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59E7" w14:textId="77777777" w:rsidR="004D1E00" w:rsidRDefault="004D1E00" w:rsidP="004D1E00">
      <w:pPr>
        <w:pStyle w:val="NormalWeb"/>
        <w:spacing w:before="0" w:beforeAutospacing="0" w:after="300" w:afterAutospacing="0"/>
        <w:rPr>
          <w:rFonts w:asciiTheme="majorHAnsi" w:hAnsiTheme="majorHAnsi" w:cstheme="majorHAnsi"/>
        </w:rPr>
      </w:pPr>
    </w:p>
    <w:p w14:paraId="7638A5DA" w14:textId="75A83D52" w:rsidR="004D1E00" w:rsidRDefault="00DE762D" w:rsidP="00DE762D">
      <w:pPr>
        <w:pStyle w:val="NormalWeb"/>
        <w:spacing w:before="0" w:beforeAutospacing="0" w:after="300" w:afterAutospacing="0"/>
        <w:jc w:val="right"/>
        <w:rPr>
          <w:rFonts w:asciiTheme="majorHAnsi" w:hAnsiTheme="majorHAnsi" w:cstheme="majorHAnsi"/>
        </w:rPr>
      </w:pPr>
      <w:r w:rsidRPr="00FD55CA">
        <w:rPr>
          <w:noProof/>
        </w:rPr>
        <w:drawing>
          <wp:inline distT="0" distB="0" distL="0" distR="0" wp14:anchorId="52455791" wp14:editId="493D3B5A">
            <wp:extent cx="1280222" cy="827314"/>
            <wp:effectExtent l="0" t="0" r="0" b="0"/>
            <wp:docPr id="9" name="Picture 2" descr="PAS Planning Advisory Service">
              <a:extLst xmlns:a="http://schemas.openxmlformats.org/drawingml/2006/main">
                <a:ext uri="{FF2B5EF4-FFF2-40B4-BE49-F238E27FC236}">
                  <a16:creationId xmlns:a16="http://schemas.microsoft.com/office/drawing/2014/main" id="{D96E1ADB-210B-2B2E-D711-38BB671A8C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PAS Planning Advisory Service">
                      <a:extLst>
                        <a:ext uri="{FF2B5EF4-FFF2-40B4-BE49-F238E27FC236}">
                          <a16:creationId xmlns:a16="http://schemas.microsoft.com/office/drawing/2014/main" id="{D96E1ADB-210B-2B2E-D711-38BB671A8C5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7933" cy="838760"/>
                    </a:xfrm>
                    <a:prstGeom prst="rect">
                      <a:avLst/>
                    </a:prstGeom>
                    <a:noFill/>
                  </pic:spPr>
                </pic:pic>
              </a:graphicData>
            </a:graphic>
          </wp:inline>
        </w:drawing>
      </w:r>
    </w:p>
    <w:p w14:paraId="438785C6" w14:textId="77777777" w:rsidR="00FE63E2" w:rsidRDefault="00FE63E2" w:rsidP="007B6D93">
      <w:pPr>
        <w:pStyle w:val="NormalWeb"/>
        <w:jc w:val="center"/>
        <w:rPr>
          <w:rFonts w:ascii="Arial" w:hAnsi="Arial" w:cs="Arial"/>
          <w:b/>
          <w:bCs/>
          <w:sz w:val="40"/>
          <w:szCs w:val="40"/>
          <w:u w:val="single"/>
        </w:rPr>
      </w:pPr>
    </w:p>
    <w:p w14:paraId="24DF15D3" w14:textId="02D3F388" w:rsidR="007B6D93" w:rsidRPr="0036051E" w:rsidRDefault="007B6D93" w:rsidP="007B6D93">
      <w:pPr>
        <w:pStyle w:val="NormalWeb"/>
        <w:jc w:val="center"/>
        <w:rPr>
          <w:rFonts w:ascii="Arial" w:hAnsi="Arial" w:cs="Arial"/>
          <w:b/>
          <w:bCs/>
          <w:sz w:val="40"/>
          <w:szCs w:val="40"/>
          <w:u w:val="single"/>
        </w:rPr>
      </w:pPr>
      <w:r>
        <w:rPr>
          <w:rFonts w:ascii="Arial" w:hAnsi="Arial" w:cs="Arial"/>
          <w:b/>
          <w:bCs/>
          <w:sz w:val="40"/>
          <w:szCs w:val="40"/>
          <w:u w:val="single"/>
        </w:rPr>
        <w:t>BNG Condition</w:t>
      </w:r>
    </w:p>
    <w:p w14:paraId="1D54F71A" w14:textId="77777777" w:rsidR="007B6D93" w:rsidRDefault="007B6D93" w:rsidP="007B6D93">
      <w:pPr>
        <w:pStyle w:val="NormalWeb"/>
        <w:jc w:val="center"/>
        <w:rPr>
          <w:rFonts w:ascii="Arial" w:hAnsi="Arial" w:cs="Arial"/>
          <w:b/>
          <w:bCs/>
          <w:sz w:val="40"/>
          <w:szCs w:val="40"/>
        </w:rPr>
      </w:pPr>
      <w:r w:rsidRPr="00D71F54">
        <w:rPr>
          <w:rFonts w:ascii="Arial" w:hAnsi="Arial" w:cs="Arial"/>
          <w:b/>
          <w:bCs/>
          <w:sz w:val="40"/>
          <w:szCs w:val="40"/>
        </w:rPr>
        <w:t xml:space="preserve">PAS Biodiversity Net Gain (BNG) </w:t>
      </w:r>
    </w:p>
    <w:p w14:paraId="5F9863CE" w14:textId="06CBD154" w:rsidR="007B6D93" w:rsidRDefault="007262D3" w:rsidP="007B6D93">
      <w:pPr>
        <w:pStyle w:val="NormalWeb"/>
        <w:jc w:val="center"/>
        <w:rPr>
          <w:rFonts w:ascii="Arial" w:hAnsi="Arial" w:cs="Arial"/>
          <w:b/>
          <w:bCs/>
          <w:sz w:val="40"/>
          <w:szCs w:val="40"/>
        </w:rPr>
      </w:pPr>
      <w:r>
        <w:rPr>
          <w:rFonts w:ascii="Arial" w:hAnsi="Arial" w:cs="Arial"/>
          <w:b/>
          <w:bCs/>
          <w:sz w:val="40"/>
          <w:szCs w:val="40"/>
        </w:rPr>
        <w:t xml:space="preserve">Condition </w:t>
      </w:r>
      <w:r w:rsidR="007B6D93" w:rsidRPr="00B32426">
        <w:rPr>
          <w:rFonts w:ascii="Arial" w:hAnsi="Arial" w:cs="Arial"/>
          <w:b/>
          <w:bCs/>
          <w:i/>
          <w:iCs/>
          <w:sz w:val="40"/>
          <w:szCs w:val="40"/>
          <w:u w:val="single"/>
        </w:rPr>
        <w:t>Version 1.0</w:t>
      </w:r>
    </w:p>
    <w:p w14:paraId="283ED1B1" w14:textId="77777777" w:rsidR="004D1E00" w:rsidRDefault="004D1E00" w:rsidP="004D1E00">
      <w:pPr>
        <w:pStyle w:val="NormalWeb"/>
        <w:spacing w:before="0" w:beforeAutospacing="0" w:after="300" w:afterAutospacing="0"/>
        <w:rPr>
          <w:rFonts w:asciiTheme="majorHAnsi" w:hAnsiTheme="majorHAnsi" w:cstheme="majorHAnsi"/>
        </w:rPr>
      </w:pPr>
    </w:p>
    <w:tbl>
      <w:tblPr>
        <w:tblStyle w:val="TableGrid"/>
        <w:tblW w:w="0" w:type="auto"/>
        <w:shd w:val="clear" w:color="auto" w:fill="D3F2D3" w:themeFill="accent6" w:themeFillTint="33"/>
        <w:tblLook w:val="04A0" w:firstRow="1" w:lastRow="0" w:firstColumn="1" w:lastColumn="0" w:noHBand="0" w:noVBand="1"/>
      </w:tblPr>
      <w:tblGrid>
        <w:gridCol w:w="9016"/>
      </w:tblGrid>
      <w:tr w:rsidR="007262D3" w14:paraId="38E58084" w14:textId="77777777" w:rsidTr="007262D3">
        <w:tc>
          <w:tcPr>
            <w:tcW w:w="9016" w:type="dxa"/>
            <w:shd w:val="clear" w:color="auto" w:fill="D3F2D3" w:themeFill="accent6" w:themeFillTint="33"/>
          </w:tcPr>
          <w:p w14:paraId="56B82B6E" w14:textId="77777777" w:rsidR="007262D3" w:rsidRPr="00CB63C0" w:rsidRDefault="007262D3" w:rsidP="007262D3">
            <w:pPr>
              <w:pStyle w:val="NormalWeb"/>
              <w:shd w:val="clear" w:color="auto" w:fill="D3F2D3" w:themeFill="accent6" w:themeFillTint="33"/>
              <w:spacing w:before="0" w:beforeAutospacing="0" w:after="300" w:afterAutospacing="0"/>
              <w:rPr>
                <w:rFonts w:asciiTheme="majorHAnsi" w:hAnsiTheme="majorHAnsi" w:cstheme="majorHAnsi"/>
              </w:rPr>
            </w:pPr>
            <w:r w:rsidRPr="001D1A6B">
              <w:rPr>
                <w:rFonts w:asciiTheme="majorHAnsi" w:hAnsiTheme="majorHAnsi" w:cstheme="majorHAnsi"/>
              </w:rPr>
              <w:t>The Planning Advisory Service (PAS)</w:t>
            </w:r>
            <w:r>
              <w:rPr>
                <w:rFonts w:asciiTheme="majorHAnsi" w:hAnsiTheme="majorHAnsi" w:cstheme="majorHAnsi"/>
              </w:rPr>
              <w:t xml:space="preserve"> commissioned </w:t>
            </w:r>
            <w:hyperlink r:id="rId8" w:history="1">
              <w:r w:rsidRPr="00214B01">
                <w:rPr>
                  <w:rStyle w:val="Hyperlink"/>
                  <w:rFonts w:asciiTheme="majorHAnsi" w:hAnsiTheme="majorHAnsi" w:cstheme="majorHAnsi"/>
                </w:rPr>
                <w:t>Dentons</w:t>
              </w:r>
            </w:hyperlink>
            <w:r>
              <w:t xml:space="preserve"> </w:t>
            </w:r>
            <w:r w:rsidRPr="00CB63C0">
              <w:rPr>
                <w:rFonts w:asciiTheme="majorHAnsi" w:hAnsiTheme="majorHAnsi" w:cstheme="majorHAnsi"/>
              </w:rPr>
              <w:t>to create a suite of sample agreement templates to facilitate securing biodiversity gains in the various ways allowed for by the Environment Act.</w:t>
            </w:r>
          </w:p>
          <w:p w14:paraId="1819970B" w14:textId="6CB704CF" w:rsidR="009D49DA" w:rsidRDefault="009D49DA" w:rsidP="009D49DA">
            <w:pPr>
              <w:shd w:val="clear" w:color="auto" w:fill="D3F2D3" w:themeFill="accent6" w:themeFillTint="33"/>
              <w:spacing w:after="300"/>
              <w:rPr>
                <w:rFonts w:ascii="Arial" w:eastAsia="Times New Roman" w:hAnsi="Arial" w:cs="Arial"/>
                <w:sz w:val="24"/>
                <w:szCs w:val="24"/>
                <w:lang w:eastAsia="en-GB"/>
              </w:rPr>
            </w:pPr>
            <w:r w:rsidRPr="00251D9D">
              <w:rPr>
                <w:rFonts w:ascii="Arial" w:eastAsia="Times New Roman" w:hAnsi="Arial" w:cs="Arial"/>
                <w:sz w:val="24"/>
                <w:szCs w:val="24"/>
                <w:lang w:eastAsia="en-GB"/>
              </w:rPr>
              <w:t xml:space="preserve">This template is </w:t>
            </w:r>
            <w:r>
              <w:rPr>
                <w:rFonts w:ascii="Arial" w:eastAsia="Times New Roman" w:hAnsi="Arial" w:cs="Arial"/>
                <w:sz w:val="24"/>
                <w:szCs w:val="24"/>
                <w:lang w:eastAsia="en-GB"/>
              </w:rPr>
              <w:t xml:space="preserve">provided for </w:t>
            </w:r>
            <w:r w:rsidRPr="00251D9D">
              <w:rPr>
                <w:rFonts w:ascii="Arial" w:eastAsia="Times New Roman" w:hAnsi="Arial" w:cs="Arial"/>
                <w:sz w:val="24"/>
                <w:szCs w:val="24"/>
                <w:lang w:eastAsia="en-GB"/>
              </w:rPr>
              <w:t>council</w:t>
            </w:r>
            <w:r>
              <w:rPr>
                <w:rFonts w:ascii="Arial" w:eastAsia="Times New Roman" w:hAnsi="Arial" w:cs="Arial"/>
                <w:sz w:val="24"/>
                <w:szCs w:val="24"/>
                <w:lang w:eastAsia="en-GB"/>
              </w:rPr>
              <w:t xml:space="preserve">s </w:t>
            </w:r>
            <w:r w:rsidRPr="00251D9D">
              <w:rPr>
                <w:rFonts w:ascii="Arial" w:eastAsia="Times New Roman" w:hAnsi="Arial" w:cs="Arial"/>
                <w:sz w:val="24"/>
                <w:szCs w:val="24"/>
                <w:lang w:eastAsia="en-GB"/>
              </w:rPr>
              <w:t>teams</w:t>
            </w:r>
            <w:r>
              <w:rPr>
                <w:rFonts w:ascii="Arial" w:eastAsia="Times New Roman" w:hAnsi="Arial" w:cs="Arial"/>
                <w:sz w:val="24"/>
                <w:szCs w:val="24"/>
                <w:lang w:eastAsia="en-GB"/>
              </w:rPr>
              <w:t xml:space="preserve"> </w:t>
            </w:r>
            <w:r w:rsidRPr="00251D9D">
              <w:rPr>
                <w:rFonts w:ascii="Arial" w:eastAsia="Times New Roman" w:hAnsi="Arial" w:cs="Arial"/>
                <w:sz w:val="24"/>
                <w:szCs w:val="24"/>
                <w:lang w:eastAsia="en-GB"/>
              </w:rPr>
              <w:t xml:space="preserve">to </w:t>
            </w:r>
            <w:r>
              <w:rPr>
                <w:rFonts w:ascii="Arial" w:eastAsia="Times New Roman" w:hAnsi="Arial" w:cs="Arial"/>
                <w:sz w:val="24"/>
                <w:szCs w:val="24"/>
                <w:lang w:eastAsia="en-GB"/>
              </w:rPr>
              <w:t>modify according to their council’s standards and the specific requirements of individual developments</w:t>
            </w:r>
            <w:r w:rsidRPr="00251D9D">
              <w:rPr>
                <w:rFonts w:ascii="Arial" w:eastAsia="Times New Roman" w:hAnsi="Arial" w:cs="Arial"/>
                <w:sz w:val="24"/>
                <w:szCs w:val="24"/>
                <w:lang w:eastAsia="en-GB"/>
              </w:rPr>
              <w:t>.  </w:t>
            </w:r>
            <w:r>
              <w:rPr>
                <w:rFonts w:ascii="Arial" w:eastAsia="Times New Roman" w:hAnsi="Arial" w:cs="Arial"/>
                <w:sz w:val="24"/>
                <w:szCs w:val="24"/>
                <w:lang w:eastAsia="en-GB"/>
              </w:rPr>
              <w:t>This template is aimed at providing a streamlined approach, enhancing the efficiency in drafting, and benefitting all stakeholders involved.</w:t>
            </w:r>
          </w:p>
          <w:p w14:paraId="7317CAA6" w14:textId="77777777" w:rsidR="007262D3" w:rsidRPr="00CB63C0" w:rsidRDefault="007262D3" w:rsidP="007262D3">
            <w:pPr>
              <w:shd w:val="clear" w:color="auto" w:fill="D3F2D3" w:themeFill="accent6" w:themeFillTint="33"/>
              <w:spacing w:after="300"/>
              <w:rPr>
                <w:rFonts w:asciiTheme="majorHAnsi" w:eastAsia="Times New Roman" w:hAnsiTheme="majorHAnsi" w:cstheme="majorHAnsi"/>
                <w:b/>
                <w:bCs/>
                <w:sz w:val="24"/>
                <w:szCs w:val="24"/>
                <w:lang w:eastAsia="en-GB"/>
              </w:rPr>
            </w:pPr>
            <w:r w:rsidRPr="00CB63C0">
              <w:rPr>
                <w:rFonts w:asciiTheme="majorHAnsi" w:eastAsia="Times New Roman" w:hAnsiTheme="majorHAnsi" w:cstheme="majorHAnsi"/>
                <w:b/>
                <w:bCs/>
                <w:sz w:val="24"/>
                <w:szCs w:val="24"/>
                <w:lang w:eastAsia="en-GB"/>
              </w:rPr>
              <w:t>Important Notes:</w:t>
            </w:r>
          </w:p>
          <w:p w14:paraId="72C645F3" w14:textId="19581130" w:rsidR="007262D3" w:rsidRPr="00CB63C0" w:rsidRDefault="007262D3" w:rsidP="00CB63C0">
            <w:pPr>
              <w:numPr>
                <w:ilvl w:val="0"/>
                <w:numId w:val="37"/>
              </w:numPr>
              <w:shd w:val="clear" w:color="auto" w:fill="D3F2D3" w:themeFill="accent6" w:themeFillTint="33"/>
              <w:spacing w:before="100" w:beforeAutospacing="1" w:after="100" w:afterAutospacing="1" w:line="276" w:lineRule="auto"/>
              <w:rPr>
                <w:rFonts w:asciiTheme="majorHAnsi" w:eastAsia="Times New Roman" w:hAnsiTheme="majorHAnsi" w:cstheme="majorHAnsi"/>
                <w:sz w:val="24"/>
                <w:szCs w:val="24"/>
                <w:lang w:eastAsia="en-GB"/>
              </w:rPr>
            </w:pPr>
            <w:r w:rsidRPr="00CB63C0">
              <w:rPr>
                <w:rFonts w:asciiTheme="majorHAnsi" w:eastAsia="Times New Roman" w:hAnsiTheme="majorHAnsi" w:cstheme="majorHAnsi"/>
                <w:sz w:val="24"/>
                <w:szCs w:val="24"/>
                <w:lang w:eastAsia="en-GB"/>
              </w:rPr>
              <w:t>This document is a template and serves as an initial guide</w:t>
            </w:r>
            <w:r w:rsidR="00E720CF" w:rsidRPr="00CB63C0">
              <w:rPr>
                <w:rFonts w:asciiTheme="majorHAnsi" w:eastAsia="Times New Roman" w:hAnsiTheme="majorHAnsi" w:cstheme="majorHAnsi"/>
                <w:sz w:val="24"/>
                <w:szCs w:val="24"/>
                <w:lang w:eastAsia="en-GB"/>
              </w:rPr>
              <w:t>.</w:t>
            </w:r>
          </w:p>
          <w:p w14:paraId="3B768106" w14:textId="6956131C" w:rsidR="007262D3" w:rsidRPr="00CB63C0" w:rsidRDefault="003A559C" w:rsidP="00CB63C0">
            <w:pPr>
              <w:numPr>
                <w:ilvl w:val="0"/>
                <w:numId w:val="37"/>
              </w:numPr>
              <w:shd w:val="clear" w:color="auto" w:fill="D3F2D3" w:themeFill="accent6" w:themeFillTint="33"/>
              <w:spacing w:before="100" w:beforeAutospacing="1" w:after="100" w:afterAutospacing="1" w:line="276" w:lineRule="auto"/>
              <w:rPr>
                <w:rFonts w:asciiTheme="majorHAnsi" w:eastAsia="Times New Roman" w:hAnsiTheme="majorHAnsi" w:cstheme="majorHAnsi"/>
                <w:sz w:val="24"/>
                <w:szCs w:val="24"/>
                <w:lang w:eastAsia="en-GB"/>
              </w:rPr>
            </w:pPr>
            <w:r w:rsidRPr="00CB63C0">
              <w:rPr>
                <w:rFonts w:asciiTheme="majorHAnsi" w:eastAsia="Times New Roman" w:hAnsiTheme="majorHAnsi" w:cstheme="majorHAnsi"/>
                <w:sz w:val="24"/>
                <w:szCs w:val="24"/>
                <w:lang w:eastAsia="en-GB"/>
              </w:rPr>
              <w:t>T</w:t>
            </w:r>
            <w:r w:rsidR="00EE782A" w:rsidRPr="00CB63C0">
              <w:rPr>
                <w:rFonts w:asciiTheme="majorHAnsi" w:eastAsia="Times New Roman" w:hAnsiTheme="majorHAnsi" w:cstheme="majorHAnsi"/>
                <w:sz w:val="24"/>
                <w:szCs w:val="24"/>
                <w:lang w:eastAsia="en-GB"/>
              </w:rPr>
              <w:t xml:space="preserve">his </w:t>
            </w:r>
            <w:r w:rsidR="007262D3" w:rsidRPr="00CB63C0">
              <w:rPr>
                <w:rFonts w:asciiTheme="majorHAnsi" w:eastAsia="Times New Roman" w:hAnsiTheme="majorHAnsi" w:cstheme="majorHAnsi"/>
                <w:sz w:val="24"/>
                <w:szCs w:val="24"/>
                <w:lang w:eastAsia="en-GB"/>
              </w:rPr>
              <w:t xml:space="preserve">template requires judgement and does not constitute </w:t>
            </w:r>
            <w:r w:rsidR="00530C1E">
              <w:rPr>
                <w:rFonts w:asciiTheme="majorHAnsi" w:eastAsia="Times New Roman" w:hAnsiTheme="majorHAnsi" w:cstheme="majorHAnsi"/>
                <w:sz w:val="24"/>
                <w:szCs w:val="24"/>
                <w:lang w:eastAsia="en-GB"/>
              </w:rPr>
              <w:t>planning or legal advice</w:t>
            </w:r>
            <w:r w:rsidR="007262D3" w:rsidRPr="00CB63C0">
              <w:rPr>
                <w:rFonts w:asciiTheme="majorHAnsi" w:eastAsia="Times New Roman" w:hAnsiTheme="majorHAnsi" w:cstheme="majorHAnsi"/>
                <w:sz w:val="24"/>
                <w:szCs w:val="24"/>
                <w:lang w:eastAsia="en-GB"/>
              </w:rPr>
              <w:t xml:space="preserve">. </w:t>
            </w:r>
            <w:r w:rsidR="00530C1E">
              <w:rPr>
                <w:rFonts w:asciiTheme="majorHAnsi" w:eastAsia="Times New Roman" w:hAnsiTheme="majorHAnsi" w:cstheme="majorHAnsi"/>
                <w:sz w:val="24"/>
                <w:szCs w:val="24"/>
                <w:lang w:eastAsia="en-GB"/>
              </w:rPr>
              <w:t>It is essential to consult with colleagues</w:t>
            </w:r>
            <w:r w:rsidR="003D0882">
              <w:rPr>
                <w:rFonts w:asciiTheme="majorHAnsi" w:eastAsia="Times New Roman" w:hAnsiTheme="majorHAnsi" w:cstheme="majorHAnsi"/>
                <w:sz w:val="24"/>
                <w:szCs w:val="24"/>
                <w:lang w:eastAsia="en-GB"/>
              </w:rPr>
              <w:t xml:space="preserve"> and legal teams to review and appropriately modify the content. </w:t>
            </w:r>
          </w:p>
          <w:p w14:paraId="4C40A5DC" w14:textId="4934A4A9" w:rsidR="007262D3" w:rsidRDefault="007262D3" w:rsidP="00CB63C0">
            <w:pPr>
              <w:numPr>
                <w:ilvl w:val="0"/>
                <w:numId w:val="37"/>
              </w:numPr>
              <w:shd w:val="clear" w:color="auto" w:fill="D3F2D3" w:themeFill="accent6" w:themeFillTint="33"/>
              <w:spacing w:before="100" w:beforeAutospacing="1" w:after="100" w:afterAutospacing="1" w:line="276" w:lineRule="auto"/>
              <w:rPr>
                <w:rFonts w:asciiTheme="majorHAnsi" w:eastAsia="Times New Roman" w:hAnsiTheme="majorHAnsi" w:cstheme="majorHAnsi"/>
                <w:sz w:val="24"/>
                <w:szCs w:val="24"/>
                <w:lang w:eastAsia="en-GB"/>
              </w:rPr>
            </w:pPr>
            <w:r w:rsidRPr="00CB63C0">
              <w:rPr>
                <w:rFonts w:asciiTheme="majorHAnsi" w:eastAsia="Times New Roman" w:hAnsiTheme="majorHAnsi" w:cstheme="majorHAnsi"/>
                <w:sz w:val="24"/>
                <w:szCs w:val="24"/>
                <w:lang w:eastAsia="en-GB"/>
              </w:rPr>
              <w:t>Local Planning Authorities (LPAs) should modify the template as needed for each specific development.</w:t>
            </w:r>
          </w:p>
          <w:p w14:paraId="45250960" w14:textId="301A9BED" w:rsidR="007262D3" w:rsidRPr="00FE63E2" w:rsidRDefault="007262D3" w:rsidP="00FE63E2">
            <w:pPr>
              <w:shd w:val="clear" w:color="auto" w:fill="D3F2D3" w:themeFill="accent6" w:themeFillTint="33"/>
              <w:spacing w:after="300"/>
              <w:rPr>
                <w:rFonts w:ascii="Arial" w:eastAsia="Times New Roman" w:hAnsi="Arial" w:cs="Arial"/>
                <w:color w:val="464B51"/>
                <w:sz w:val="24"/>
                <w:szCs w:val="24"/>
                <w:lang w:eastAsia="en-GB"/>
              </w:rPr>
            </w:pPr>
            <w:r w:rsidRPr="00CB63C0">
              <w:rPr>
                <w:rFonts w:asciiTheme="majorHAnsi" w:eastAsia="Times New Roman" w:hAnsiTheme="majorHAnsi" w:cstheme="majorHAnsi"/>
                <w:sz w:val="24"/>
                <w:szCs w:val="24"/>
                <w:lang w:eastAsia="en-GB"/>
              </w:rPr>
              <w:t>Th</w:t>
            </w:r>
            <w:r w:rsidR="00792E95">
              <w:rPr>
                <w:rFonts w:asciiTheme="majorHAnsi" w:eastAsia="Times New Roman" w:hAnsiTheme="majorHAnsi" w:cstheme="majorHAnsi"/>
                <w:sz w:val="24"/>
                <w:szCs w:val="24"/>
                <w:lang w:eastAsia="en-GB"/>
              </w:rPr>
              <w:t>is</w:t>
            </w:r>
            <w:r w:rsidRPr="00CB63C0">
              <w:rPr>
                <w:rFonts w:asciiTheme="majorHAnsi" w:eastAsia="Times New Roman" w:hAnsiTheme="majorHAnsi" w:cstheme="majorHAnsi"/>
                <w:sz w:val="24"/>
                <w:szCs w:val="24"/>
                <w:lang w:eastAsia="en-GB"/>
              </w:rPr>
              <w:t xml:space="preserve"> template includes drafting notes to explain options </w:t>
            </w:r>
            <w:r w:rsidR="00792E95">
              <w:rPr>
                <w:rFonts w:asciiTheme="majorHAnsi" w:eastAsia="Times New Roman" w:hAnsiTheme="majorHAnsi" w:cstheme="majorHAnsi"/>
                <w:sz w:val="24"/>
                <w:szCs w:val="24"/>
                <w:lang w:eastAsia="en-GB"/>
              </w:rPr>
              <w:t xml:space="preserve">for </w:t>
            </w:r>
            <w:r w:rsidRPr="00CB63C0">
              <w:rPr>
                <w:rFonts w:asciiTheme="majorHAnsi" w:eastAsia="Times New Roman" w:hAnsiTheme="majorHAnsi" w:cstheme="majorHAnsi"/>
                <w:sz w:val="24"/>
                <w:szCs w:val="24"/>
                <w:lang w:eastAsia="en-GB"/>
              </w:rPr>
              <w:t>drafting and usage.</w:t>
            </w:r>
            <w:r w:rsidRPr="001D1A6B">
              <w:rPr>
                <w:rFonts w:ascii="Arial" w:eastAsia="Times New Roman" w:hAnsi="Arial" w:cs="Arial"/>
                <w:color w:val="464B51"/>
                <w:sz w:val="24"/>
                <w:szCs w:val="24"/>
                <w:lang w:eastAsia="en-GB"/>
              </w:rPr>
              <w:t> </w:t>
            </w:r>
          </w:p>
        </w:tc>
      </w:tr>
    </w:tbl>
    <w:p w14:paraId="33EF8CEC" w14:textId="77777777" w:rsidR="004D1E00" w:rsidRDefault="004D1E00" w:rsidP="004D1E00">
      <w:pPr>
        <w:pStyle w:val="NormalWeb"/>
        <w:spacing w:before="0" w:beforeAutospacing="0" w:after="300" w:afterAutospacing="0"/>
        <w:rPr>
          <w:rFonts w:asciiTheme="majorHAnsi" w:hAnsiTheme="majorHAnsi" w:cstheme="majorHAnsi"/>
        </w:rPr>
      </w:pPr>
    </w:p>
    <w:tbl>
      <w:tblPr>
        <w:tblStyle w:val="TableGrid"/>
        <w:tblW w:w="0" w:type="auto"/>
        <w:tblLook w:val="04A0" w:firstRow="1" w:lastRow="0" w:firstColumn="1" w:lastColumn="0" w:noHBand="0" w:noVBand="1"/>
      </w:tblPr>
      <w:tblGrid>
        <w:gridCol w:w="2689"/>
        <w:gridCol w:w="2976"/>
      </w:tblGrid>
      <w:tr w:rsidR="006E4372" w14:paraId="6AC81530" w14:textId="77777777" w:rsidTr="006E4372">
        <w:tc>
          <w:tcPr>
            <w:tcW w:w="2689" w:type="dxa"/>
          </w:tcPr>
          <w:p w14:paraId="382AB4FC" w14:textId="77777777" w:rsidR="006E4372" w:rsidRPr="006E4372" w:rsidRDefault="006E4372" w:rsidP="00643853">
            <w:pPr>
              <w:rPr>
                <w:rFonts w:asciiTheme="majorHAnsi" w:hAnsiTheme="majorHAnsi" w:cstheme="majorHAnsi"/>
                <w:b/>
                <w:bCs/>
                <w:color w:val="283C46"/>
                <w:sz w:val="22"/>
                <w:szCs w:val="22"/>
                <w:shd w:val="clear" w:color="auto" w:fill="FFFFFF"/>
              </w:rPr>
            </w:pPr>
            <w:r w:rsidRPr="006E4372">
              <w:rPr>
                <w:rFonts w:asciiTheme="majorHAnsi" w:eastAsia="Times New Roman" w:hAnsiTheme="majorHAnsi" w:cstheme="majorHAnsi"/>
                <w:b/>
                <w:bCs/>
                <w:color w:val="464B51"/>
                <w:sz w:val="22"/>
                <w:szCs w:val="22"/>
                <w:lang w:eastAsia="en-GB"/>
              </w:rPr>
              <w:t xml:space="preserve">Version 1.0 published: </w:t>
            </w:r>
          </w:p>
        </w:tc>
        <w:tc>
          <w:tcPr>
            <w:tcW w:w="2976" w:type="dxa"/>
          </w:tcPr>
          <w:p w14:paraId="596DF7CB" w14:textId="77777777" w:rsidR="006E4372" w:rsidRPr="006E4372" w:rsidRDefault="006E4372" w:rsidP="00643853">
            <w:pPr>
              <w:rPr>
                <w:rFonts w:asciiTheme="majorHAnsi" w:hAnsiTheme="majorHAnsi" w:cstheme="majorHAnsi"/>
                <w:color w:val="283C46"/>
                <w:sz w:val="22"/>
                <w:szCs w:val="22"/>
                <w:shd w:val="clear" w:color="auto" w:fill="FFFFFF"/>
              </w:rPr>
            </w:pPr>
            <w:r w:rsidRPr="006E4372">
              <w:rPr>
                <w:rFonts w:asciiTheme="majorHAnsi" w:eastAsia="Times New Roman" w:hAnsiTheme="majorHAnsi" w:cstheme="majorHAnsi"/>
                <w:color w:val="464B51"/>
                <w:sz w:val="22"/>
                <w:szCs w:val="22"/>
                <w:lang w:eastAsia="en-GB"/>
              </w:rPr>
              <w:t>5th July 2024</w:t>
            </w:r>
          </w:p>
        </w:tc>
      </w:tr>
      <w:tr w:rsidR="006E4372" w14:paraId="3B297629" w14:textId="77777777" w:rsidTr="006E4372">
        <w:tc>
          <w:tcPr>
            <w:tcW w:w="2689" w:type="dxa"/>
          </w:tcPr>
          <w:p w14:paraId="18E1C89A" w14:textId="77777777" w:rsidR="006E4372" w:rsidRPr="006E4372" w:rsidRDefault="006E4372" w:rsidP="00643853">
            <w:pPr>
              <w:rPr>
                <w:rFonts w:asciiTheme="majorHAnsi" w:hAnsiTheme="majorHAnsi" w:cstheme="majorHAnsi"/>
                <w:b/>
                <w:bCs/>
                <w:color w:val="283C46"/>
                <w:sz w:val="22"/>
                <w:szCs w:val="22"/>
                <w:shd w:val="clear" w:color="auto" w:fill="FFFFFF"/>
              </w:rPr>
            </w:pPr>
            <w:r w:rsidRPr="006E4372">
              <w:rPr>
                <w:rFonts w:asciiTheme="majorHAnsi" w:hAnsiTheme="majorHAnsi" w:cstheme="majorHAnsi"/>
                <w:b/>
                <w:bCs/>
                <w:color w:val="283C46"/>
                <w:sz w:val="22"/>
                <w:szCs w:val="22"/>
                <w:shd w:val="clear" w:color="auto" w:fill="FFFFFF"/>
              </w:rPr>
              <w:t>Last updated:</w:t>
            </w:r>
          </w:p>
        </w:tc>
        <w:tc>
          <w:tcPr>
            <w:tcW w:w="2976" w:type="dxa"/>
          </w:tcPr>
          <w:p w14:paraId="28D980A8" w14:textId="77777777" w:rsidR="006E4372" w:rsidRPr="006E4372" w:rsidRDefault="006E4372" w:rsidP="00643853">
            <w:pPr>
              <w:rPr>
                <w:rFonts w:asciiTheme="majorHAnsi" w:hAnsiTheme="majorHAnsi" w:cstheme="majorHAnsi"/>
                <w:color w:val="283C46"/>
                <w:sz w:val="22"/>
                <w:szCs w:val="22"/>
                <w:shd w:val="clear" w:color="auto" w:fill="FFFFFF"/>
              </w:rPr>
            </w:pPr>
            <w:r w:rsidRPr="006E4372">
              <w:rPr>
                <w:rFonts w:asciiTheme="majorHAnsi" w:hAnsiTheme="majorHAnsi" w:cstheme="majorHAnsi"/>
                <w:color w:val="283C46"/>
                <w:sz w:val="22"/>
                <w:szCs w:val="22"/>
                <w:shd w:val="clear" w:color="auto" w:fill="FFFFFF"/>
              </w:rPr>
              <w:t>5</w:t>
            </w:r>
            <w:r w:rsidRPr="006E4372">
              <w:rPr>
                <w:rFonts w:asciiTheme="majorHAnsi" w:hAnsiTheme="majorHAnsi" w:cstheme="majorHAnsi"/>
                <w:color w:val="283C46"/>
                <w:sz w:val="22"/>
                <w:szCs w:val="22"/>
                <w:shd w:val="clear" w:color="auto" w:fill="FFFFFF"/>
                <w:vertAlign w:val="superscript"/>
              </w:rPr>
              <w:t>th</w:t>
            </w:r>
            <w:r w:rsidRPr="006E4372">
              <w:rPr>
                <w:rFonts w:asciiTheme="majorHAnsi" w:hAnsiTheme="majorHAnsi" w:cstheme="majorHAnsi"/>
                <w:color w:val="283C46"/>
                <w:sz w:val="22"/>
                <w:szCs w:val="22"/>
                <w:shd w:val="clear" w:color="auto" w:fill="FFFFFF"/>
              </w:rPr>
              <w:t xml:space="preserve"> July 2024</w:t>
            </w:r>
          </w:p>
        </w:tc>
      </w:tr>
      <w:tr w:rsidR="006E4372" w14:paraId="5E0CD758" w14:textId="77777777" w:rsidTr="006E4372">
        <w:tc>
          <w:tcPr>
            <w:tcW w:w="5665" w:type="dxa"/>
            <w:gridSpan w:val="2"/>
          </w:tcPr>
          <w:p w14:paraId="40A6E786" w14:textId="77777777" w:rsidR="006E4372" w:rsidRPr="006E4372" w:rsidRDefault="006E4372" w:rsidP="00643853">
            <w:pPr>
              <w:rPr>
                <w:rFonts w:asciiTheme="majorHAnsi" w:hAnsiTheme="majorHAnsi" w:cstheme="majorHAnsi"/>
                <w:color w:val="283C46"/>
                <w:sz w:val="22"/>
                <w:szCs w:val="22"/>
                <w:shd w:val="clear" w:color="auto" w:fill="FFFFFF"/>
              </w:rPr>
            </w:pPr>
            <w:r w:rsidRPr="006E4372">
              <w:rPr>
                <w:rFonts w:asciiTheme="majorHAnsi" w:hAnsiTheme="majorHAnsi" w:cstheme="majorHAnsi"/>
                <w:color w:val="283C46"/>
                <w:sz w:val="22"/>
                <w:szCs w:val="22"/>
                <w:shd w:val="clear" w:color="auto" w:fill="FFFFFF"/>
              </w:rPr>
              <w:t>Check for updates to this template on the PAS website</w:t>
            </w:r>
          </w:p>
        </w:tc>
      </w:tr>
    </w:tbl>
    <w:p w14:paraId="2FE33096" w14:textId="77777777" w:rsidR="004D1E00" w:rsidRDefault="004D1E00" w:rsidP="004D1E00">
      <w:pPr>
        <w:pStyle w:val="NormalWeb"/>
        <w:spacing w:before="0" w:beforeAutospacing="0" w:after="300" w:afterAutospacing="0"/>
        <w:rPr>
          <w:rFonts w:asciiTheme="majorHAnsi" w:hAnsiTheme="majorHAnsi" w:cstheme="majorHAnsi"/>
        </w:rPr>
      </w:pPr>
    </w:p>
    <w:p w14:paraId="17266A24" w14:textId="426AB58C" w:rsidR="00337BF1" w:rsidRDefault="00337BF1">
      <w:pPr>
        <w:spacing w:after="240"/>
        <w:rPr>
          <w:b/>
          <w:bCs/>
          <w:sz w:val="22"/>
          <w:szCs w:val="24"/>
        </w:rPr>
      </w:pPr>
      <w:r>
        <w:rPr>
          <w:b/>
          <w:bCs/>
          <w:sz w:val="22"/>
          <w:szCs w:val="24"/>
        </w:rPr>
        <w:br w:type="page"/>
      </w:r>
    </w:p>
    <w:p w14:paraId="263A306B" w14:textId="71424A39" w:rsidR="00504F84" w:rsidRDefault="00504F84" w:rsidP="00504F84">
      <w:pPr>
        <w:pStyle w:val="Level1Heading"/>
      </w:pPr>
      <w:r>
        <w:lastRenderedPageBreak/>
        <w:t>Statutory B</w:t>
      </w:r>
      <w:r w:rsidR="004E1605">
        <w:t>iodiversity</w:t>
      </w:r>
      <w:r>
        <w:t xml:space="preserve"> Condition</w:t>
      </w:r>
      <w:r w:rsidR="00D26432">
        <w:t xml:space="preserve"> (Single Phase Development)</w:t>
      </w:r>
    </w:p>
    <w:p w14:paraId="3A07C781" w14:textId="6CBE11C2" w:rsidR="00C045EA" w:rsidRDefault="002B0707" w:rsidP="002B0707">
      <w:pPr>
        <w:pStyle w:val="Note"/>
        <w:jc w:val="both"/>
      </w:pPr>
      <w:r w:rsidRPr="00E95A49">
        <w:rPr>
          <w:b/>
          <w:bCs/>
        </w:rPr>
        <w:t>Drafting Note:</w:t>
      </w:r>
      <w:r w:rsidRPr="00E95A49">
        <w:t xml:space="preserve"> Biodiversity Net Gain (BNG) of 10% for developments is a mandatory requirement in England under the Environment Act 2021, subject to some </w:t>
      </w:r>
      <w:r>
        <w:t xml:space="preserve">limited </w:t>
      </w:r>
      <w:r w:rsidRPr="00E95A49">
        <w:t>exceptions. Unless exempt, every planning permission</w:t>
      </w:r>
      <w:r w:rsidR="00D90CE4">
        <w:t xml:space="preserve"> granted pursuant to an application submitted after </w:t>
      </w:r>
      <w:r w:rsidR="002F4797">
        <w:t>12 February 2024</w:t>
      </w:r>
      <w:r w:rsidRPr="00E95A49">
        <w:t xml:space="preserve"> is deemed to have been granted subject to a pre-commencement condition requiring a Biodiversity Gain Plan to be submitted and approved by the local planning authority prior to commencement</w:t>
      </w:r>
      <w:r>
        <w:t xml:space="preserve"> of the development</w:t>
      </w:r>
      <w:r w:rsidRPr="00E95A49">
        <w:t xml:space="preserve">. </w:t>
      </w:r>
    </w:p>
    <w:p w14:paraId="5760131F" w14:textId="12AB507F" w:rsidR="00DE29DB" w:rsidRDefault="00DE29DB" w:rsidP="002B0707">
      <w:pPr>
        <w:pStyle w:val="Note"/>
        <w:jc w:val="both"/>
      </w:pPr>
      <w:r w:rsidRPr="0092635F">
        <w:t xml:space="preserve">The statutory biodiversity gain condition </w:t>
      </w:r>
      <w:r w:rsidR="001E15B7">
        <w:t xml:space="preserve">(and its reason for imposition) </w:t>
      </w:r>
      <w:r w:rsidRPr="0092635F">
        <w:t xml:space="preserve">should not be </w:t>
      </w:r>
      <w:r w:rsidR="00722602" w:rsidRPr="0092635F">
        <w:t xml:space="preserve">included on decision notices. </w:t>
      </w:r>
      <w:r w:rsidR="00D90CE4">
        <w:t>The</w:t>
      </w:r>
      <w:r w:rsidR="00722602" w:rsidRPr="0092635F">
        <w:t xml:space="preserve"> statutory condition </w:t>
      </w:r>
      <w:r w:rsidR="00131966">
        <w:t xml:space="preserve">for non-phased development </w:t>
      </w:r>
      <w:r w:rsidR="00722602" w:rsidRPr="0092635F">
        <w:t>(</w:t>
      </w:r>
      <w:r w:rsidR="00F56662" w:rsidRPr="00F56662">
        <w:t>considering</w:t>
      </w:r>
      <w:r w:rsidR="00722602" w:rsidRPr="0092635F">
        <w:t xml:space="preserve"> the current template of the biodiversity gain plan and additional duties imposed on local authorities) below </w:t>
      </w:r>
      <w:r w:rsidR="007E0FF2">
        <w:t>is</w:t>
      </w:r>
      <w:r w:rsidR="00094AF4">
        <w:t xml:space="preserve"> </w:t>
      </w:r>
      <w:r w:rsidR="00722602" w:rsidRPr="0092635F">
        <w:t>purely for informational purposes</w:t>
      </w:r>
      <w:r w:rsidR="001E15B7">
        <w:t>.</w:t>
      </w:r>
    </w:p>
    <w:p w14:paraId="42D8556C" w14:textId="777D79EF" w:rsidR="00FC601F" w:rsidRPr="0092635F" w:rsidRDefault="00291F7A" w:rsidP="002B0707">
      <w:pPr>
        <w:pStyle w:val="Note"/>
        <w:jc w:val="both"/>
      </w:pPr>
      <w:r>
        <w:t xml:space="preserve">Article 35 of the Town and Country Planning (Development Management Procedure) (England) Order 2015 sets out the biodiversity net gain information which needs to be included on non-exempted decision notices. </w:t>
      </w:r>
      <w:r w:rsidR="00FC601F">
        <w:t>The Planning Practice Guidance (</w:t>
      </w:r>
      <w:r w:rsidR="00FC601F" w:rsidRPr="00FC601F">
        <w:t>Paragraph: 026 Reference ID: 74-026-20240214</w:t>
      </w:r>
      <w:r w:rsidR="00FC601F">
        <w:t xml:space="preserve">) </w:t>
      </w:r>
      <w:r>
        <w:t>provides a link to a document with suggested paragraphs to fulfil these requirements.</w:t>
      </w:r>
    </w:p>
    <w:p w14:paraId="54C9403C" w14:textId="2F40ADF2" w:rsidR="00181130" w:rsidRPr="00624AE1" w:rsidRDefault="00181130" w:rsidP="000F1955">
      <w:pPr>
        <w:pStyle w:val="Level2Number"/>
        <w:jc w:val="both"/>
        <w:rPr>
          <w:b/>
          <w:bCs/>
        </w:rPr>
      </w:pPr>
      <w:r w:rsidRPr="00624AE1">
        <w:rPr>
          <w:b/>
          <w:bCs/>
        </w:rPr>
        <w:t xml:space="preserve">Deemed Condition </w:t>
      </w:r>
    </w:p>
    <w:p w14:paraId="2CED1769" w14:textId="5714D200" w:rsidR="00D90CE4" w:rsidRPr="00F465CB" w:rsidRDefault="00D90CE4" w:rsidP="00624AE1">
      <w:pPr>
        <w:pStyle w:val="Level3Number"/>
        <w:numPr>
          <w:ilvl w:val="0"/>
          <w:numId w:val="0"/>
        </w:numPr>
        <w:ind w:left="720"/>
      </w:pPr>
      <w:r w:rsidRPr="00F465CB">
        <w:t>Development may not be begun unless</w:t>
      </w:r>
      <w:r w:rsidR="007442D3" w:rsidRPr="00F465CB">
        <w:t>:</w:t>
      </w:r>
    </w:p>
    <w:p w14:paraId="6F88AD7E" w14:textId="077248DF" w:rsidR="00D90CE4" w:rsidRPr="00F465CB" w:rsidRDefault="0036307E" w:rsidP="00D90CE4">
      <w:pPr>
        <w:pStyle w:val="Level4Number"/>
      </w:pPr>
      <w:r w:rsidRPr="00F465CB">
        <w:t>a biodiversity gain plan</w:t>
      </w:r>
      <w:r w:rsidR="0003092E" w:rsidRPr="00F465CB">
        <w:t xml:space="preserve"> </w:t>
      </w:r>
      <w:r w:rsidRPr="00F465CB">
        <w:t>has been submitted to</w:t>
      </w:r>
      <w:r w:rsidR="00624AE1">
        <w:t xml:space="preserve"> </w:t>
      </w:r>
      <w:r w:rsidRPr="00F465CB">
        <w:t>the planning authority</w:t>
      </w:r>
      <w:r w:rsidR="00D90CE4" w:rsidRPr="00F465CB">
        <w:t>; and</w:t>
      </w:r>
    </w:p>
    <w:p w14:paraId="7BFCA056" w14:textId="46D57B8B" w:rsidR="00D90CE4" w:rsidRPr="00F465CB" w:rsidRDefault="00D90CE4" w:rsidP="00D90CE4">
      <w:pPr>
        <w:pStyle w:val="Level4Number"/>
      </w:pPr>
      <w:r w:rsidRPr="00F465CB">
        <w:t>The planning authority has approved the plan.</w:t>
      </w:r>
    </w:p>
    <w:p w14:paraId="5F22D876" w14:textId="4C661692" w:rsidR="00181130" w:rsidRPr="00624AE1" w:rsidRDefault="00181130" w:rsidP="00181130">
      <w:pPr>
        <w:pStyle w:val="Level2Number"/>
        <w:jc w:val="both"/>
        <w:rPr>
          <w:b/>
          <w:bCs/>
        </w:rPr>
      </w:pPr>
      <w:r w:rsidRPr="00624AE1">
        <w:rPr>
          <w:b/>
          <w:bCs/>
        </w:rPr>
        <w:t xml:space="preserve">Key </w:t>
      </w:r>
      <w:r>
        <w:rPr>
          <w:b/>
          <w:bCs/>
        </w:rPr>
        <w:t>Requirements</w:t>
      </w:r>
    </w:p>
    <w:p w14:paraId="10D8DDBB" w14:textId="146B4BC1" w:rsidR="0036307E" w:rsidRPr="00181130" w:rsidRDefault="0036307E" w:rsidP="00624AE1">
      <w:pPr>
        <w:pStyle w:val="Level3Number"/>
      </w:pPr>
      <w:r w:rsidRPr="00181130">
        <w:t xml:space="preserve">The biodiversity gain plan </w:t>
      </w:r>
      <w:r w:rsidR="00181130">
        <w:t>must</w:t>
      </w:r>
      <w:r w:rsidR="007442D3" w:rsidRPr="00624AE1">
        <w:t xml:space="preserve"> </w:t>
      </w:r>
      <w:r w:rsidRPr="00181130">
        <w:t>include</w:t>
      </w:r>
      <w:r w:rsidR="007442D3" w:rsidRPr="00624AE1">
        <w:rPr>
          <w:rStyle w:val="FootnoteReference"/>
        </w:rPr>
        <w:footnoteReference w:id="1"/>
      </w:r>
      <w:r w:rsidRPr="00181130">
        <w:t>:</w:t>
      </w:r>
    </w:p>
    <w:p w14:paraId="34143C53" w14:textId="77777777" w:rsidR="0036307E" w:rsidRPr="00624AE1" w:rsidRDefault="0036307E" w:rsidP="000F1955">
      <w:pPr>
        <w:pStyle w:val="Level4Number"/>
        <w:jc w:val="both"/>
      </w:pPr>
      <w:r w:rsidRPr="00181130">
        <w:t xml:space="preserve">information </w:t>
      </w:r>
      <w:r w:rsidRPr="00624AE1">
        <w:t>about the steps taken or to be taken to minimise the adverse effect of the development on the biodiversity of the onsite habitat and any other habitat;</w:t>
      </w:r>
    </w:p>
    <w:p w14:paraId="075AFE05" w14:textId="77777777" w:rsidR="0036307E" w:rsidRPr="00181130" w:rsidRDefault="0036307E" w:rsidP="000F1955">
      <w:pPr>
        <w:pStyle w:val="Level4Number"/>
        <w:jc w:val="both"/>
      </w:pPr>
      <w:r w:rsidRPr="00181130">
        <w:t>the pre-development biodiversity value of the onsite habitat;</w:t>
      </w:r>
    </w:p>
    <w:p w14:paraId="48CFAC54" w14:textId="77777777" w:rsidR="0036307E" w:rsidRPr="00181130" w:rsidRDefault="0036307E" w:rsidP="000F1955">
      <w:pPr>
        <w:pStyle w:val="Level4Number"/>
        <w:jc w:val="both"/>
      </w:pPr>
      <w:r w:rsidRPr="00181130">
        <w:t>the post-development biodiversity value of the onsite habitat;</w:t>
      </w:r>
    </w:p>
    <w:p w14:paraId="0D18D8AE" w14:textId="73430BB0" w:rsidR="0036307E" w:rsidRPr="00181130" w:rsidRDefault="0036307E" w:rsidP="000F1955">
      <w:pPr>
        <w:pStyle w:val="Level4Number"/>
        <w:jc w:val="both"/>
      </w:pPr>
      <w:r w:rsidRPr="00181130">
        <w:t>any registered offsite biodiversity gain allocated to the development and the biodiversity and the biodiversity value of that gain in relation to the development;</w:t>
      </w:r>
    </w:p>
    <w:p w14:paraId="0D3D3EFD" w14:textId="728EFB70" w:rsidR="0036307E" w:rsidRPr="00181130" w:rsidRDefault="0036307E" w:rsidP="000F1955">
      <w:pPr>
        <w:pStyle w:val="Level4Number"/>
        <w:jc w:val="both"/>
      </w:pPr>
      <w:r w:rsidRPr="00181130">
        <w:t>any biodiversity credits purchased for the development; and</w:t>
      </w:r>
    </w:p>
    <w:p w14:paraId="5021FDF3" w14:textId="77777777" w:rsidR="0036307E" w:rsidRPr="00181130" w:rsidRDefault="0036307E" w:rsidP="000F1955">
      <w:pPr>
        <w:pStyle w:val="Level4Number"/>
        <w:jc w:val="both"/>
      </w:pPr>
      <w:r w:rsidRPr="00181130">
        <w:t>any such other matters as the Secretary of State may by regulations specify.</w:t>
      </w:r>
    </w:p>
    <w:p w14:paraId="3065DB7A" w14:textId="07D021E0" w:rsidR="00903963" w:rsidRDefault="00181130" w:rsidP="0092635F">
      <w:pPr>
        <w:pStyle w:val="Level2Number"/>
      </w:pPr>
      <w:r>
        <w:t>When calculating the post-development biodiversity value of a habitat, t</w:t>
      </w:r>
      <w:r w:rsidR="00903963">
        <w:t>he</w:t>
      </w:r>
      <w:r>
        <w:t xml:space="preserve"> planning authority can only take into account an</w:t>
      </w:r>
      <w:r w:rsidR="00903963">
        <w:t xml:space="preserve"> increase in biodiversity value post-development </w:t>
      </w:r>
      <w:r>
        <w:t>where it</w:t>
      </w:r>
      <w:r w:rsidR="00903963">
        <w:t xml:space="preserve"> is satisfied that the habitat creation or enhancements delivering the increase will </w:t>
      </w:r>
      <w:r>
        <w:t xml:space="preserve">be maintained for at least 30 years after the development is completed. This must be secured either </w:t>
      </w:r>
      <w:r w:rsidR="00903963">
        <w:t xml:space="preserve">by </w:t>
      </w:r>
      <w:r w:rsidR="00250E28">
        <w:t xml:space="preserve">a planning </w:t>
      </w:r>
      <w:r w:rsidR="00903963">
        <w:t>condition, planning obligation, or conservation covenant</w:t>
      </w:r>
      <w:r>
        <w:rPr>
          <w:rStyle w:val="FootnoteReference"/>
        </w:rPr>
        <w:footnoteReference w:id="2"/>
      </w:r>
      <w:r>
        <w:t>.</w:t>
      </w:r>
      <w:r w:rsidR="00903963">
        <w:t xml:space="preserve"> </w:t>
      </w:r>
    </w:p>
    <w:p w14:paraId="629E126E" w14:textId="54C20738" w:rsidR="00F2796E" w:rsidRDefault="00426C5C" w:rsidP="00F2796E">
      <w:pPr>
        <w:pStyle w:val="Note"/>
        <w:jc w:val="both"/>
      </w:pPr>
      <w:r w:rsidRPr="00E95A49">
        <w:rPr>
          <w:b/>
          <w:bCs/>
        </w:rPr>
        <w:t>Drafting Note:</w:t>
      </w:r>
      <w:r w:rsidRPr="00E95A49">
        <w:t xml:space="preserve"> </w:t>
      </w:r>
      <w:r w:rsidR="00F2796E">
        <w:t>To discharge the statutory condition, local authorities will need to be satisfied that the habitat creation and enhancements will be maintained for 30 years from the completion of development (</w:t>
      </w:r>
      <w:r w:rsidR="00AE1A55">
        <w:t xml:space="preserve">Paragraph 9(3) of </w:t>
      </w:r>
      <w:r w:rsidR="00F2796E">
        <w:t>Schedule 7A</w:t>
      </w:r>
      <w:r w:rsidR="00AE1A55">
        <w:t xml:space="preserve"> of the Town and Country Planning Act 1990</w:t>
      </w:r>
      <w:r w:rsidR="00F2796E">
        <w:t xml:space="preserve">). </w:t>
      </w:r>
      <w:r w:rsidR="00AE1A55">
        <w:t>Two issues should be borne in mind</w:t>
      </w:r>
      <w:r w:rsidR="00F2796E">
        <w:t>:</w:t>
      </w:r>
    </w:p>
    <w:p w14:paraId="6535E964" w14:textId="684ACB0B" w:rsidR="00F2796E" w:rsidRDefault="00F2796E" w:rsidP="0092635F">
      <w:pPr>
        <w:pStyle w:val="Note"/>
      </w:pPr>
      <w:r>
        <w:lastRenderedPageBreak/>
        <w:t xml:space="preserve">Firstly, </w:t>
      </w:r>
      <w:r w:rsidR="00F9076F">
        <w:t xml:space="preserve">neither the </w:t>
      </w:r>
      <w:r w:rsidR="00AE1A55">
        <w:t xml:space="preserve">statutory definition of the </w:t>
      </w:r>
      <w:r w:rsidR="00624AE1">
        <w:t>b</w:t>
      </w:r>
      <w:r>
        <w:t xml:space="preserve">iodiversity </w:t>
      </w:r>
      <w:r w:rsidR="00624AE1">
        <w:t>g</w:t>
      </w:r>
      <w:r>
        <w:t xml:space="preserve">ain </w:t>
      </w:r>
      <w:r w:rsidR="00624AE1">
        <w:t>p</w:t>
      </w:r>
      <w:r>
        <w:t>lan</w:t>
      </w:r>
      <w:r w:rsidR="00AB3658" w:rsidRPr="00685E5D">
        <w:rPr>
          <w:rStyle w:val="FootnoteReference"/>
        </w:rPr>
        <w:footnoteReference w:id="3"/>
      </w:r>
      <w:r w:rsidR="00AE1A55">
        <w:t xml:space="preserve"> </w:t>
      </w:r>
      <w:r w:rsidR="00F9076F">
        <w:t>nor the current DEFRA</w:t>
      </w:r>
      <w:r w:rsidR="009D4DA0">
        <w:t xml:space="preserve"> biodiversity gain plan</w:t>
      </w:r>
      <w:r w:rsidR="00F9076F">
        <w:t xml:space="preserve"> template </w:t>
      </w:r>
      <w:r w:rsidR="00AB3658">
        <w:t>require</w:t>
      </w:r>
      <w:r w:rsidR="009D4DA0">
        <w:t xml:space="preserve"> </w:t>
      </w:r>
      <w:r>
        <w:t>management</w:t>
      </w:r>
      <w:r w:rsidR="00F9076F">
        <w:t xml:space="preserve"> and </w:t>
      </w:r>
      <w:r w:rsidR="00AB3658">
        <w:t>maint</w:t>
      </w:r>
      <w:r w:rsidR="00F9076F">
        <w:t>enance</w:t>
      </w:r>
      <w:r w:rsidR="00AB3658">
        <w:t xml:space="preserve"> </w:t>
      </w:r>
      <w:r w:rsidR="00F9076F">
        <w:t>measures</w:t>
      </w:r>
      <w:r w:rsidR="00B32442">
        <w:t xml:space="preserve"> to be specified</w:t>
      </w:r>
      <w:r w:rsidRPr="00E24114">
        <w:t xml:space="preserve">. As a result, the statutory condition does not </w:t>
      </w:r>
      <w:r w:rsidR="00B32442">
        <w:t xml:space="preserve">on its own </w:t>
      </w:r>
      <w:r w:rsidRPr="00E24114">
        <w:t xml:space="preserve">secure </w:t>
      </w:r>
      <w:r w:rsidR="00E24114" w:rsidRPr="00624AE1">
        <w:t xml:space="preserve">compliance with the approved </w:t>
      </w:r>
      <w:r w:rsidR="009D4DA0">
        <w:t>biodiversity gain pla</w:t>
      </w:r>
      <w:r w:rsidR="003C1730">
        <w:t>n</w:t>
      </w:r>
      <w:r w:rsidR="00E24114" w:rsidRPr="00624AE1">
        <w:t xml:space="preserve"> (including </w:t>
      </w:r>
      <w:r w:rsidRPr="00E24114">
        <w:t>the implementation of any habitat creation and enhancement works or their maintenance for a 30-year period</w:t>
      </w:r>
      <w:r w:rsidR="00E24114" w:rsidRPr="003C1730">
        <w:t>)</w:t>
      </w:r>
      <w:r w:rsidRPr="003C1730">
        <w:t xml:space="preserve">. </w:t>
      </w:r>
      <w:r w:rsidR="00B32442">
        <w:t>The DEFRA biodiversity gain plan template acknowledges a</w:t>
      </w:r>
      <w:r w:rsidR="00397997">
        <w:t xml:space="preserve"> Habitat Management and Monitoring Plan (</w:t>
      </w:r>
      <w:r w:rsidR="00B32442" w:rsidRPr="00397997">
        <w:rPr>
          <w:b/>
          <w:bCs/>
        </w:rPr>
        <w:t>HMMP</w:t>
      </w:r>
      <w:r w:rsidR="00397997">
        <w:t>)</w:t>
      </w:r>
      <w:r w:rsidR="00B32442">
        <w:t xml:space="preserve"> can be annexed to the approved plan. </w:t>
      </w:r>
      <w:r w:rsidR="00397997">
        <w:t>T</w:t>
      </w:r>
      <w:r w:rsidR="00B32442">
        <w:t>he statutory condition does not require the HMMP to be approved</w:t>
      </w:r>
      <w:r w:rsidR="00397997">
        <w:t xml:space="preserve"> even if it is attached</w:t>
      </w:r>
      <w:r w:rsidR="00B32442">
        <w:t xml:space="preserve"> therefore the delivery of the gain envisaged HMMP need</w:t>
      </w:r>
      <w:r w:rsidR="00720A8C">
        <w:t>s</w:t>
      </w:r>
      <w:r w:rsidR="00B32442">
        <w:t xml:space="preserve"> to be secured. </w:t>
      </w:r>
      <w:r w:rsidRPr="003C1730">
        <w:t>This will need to be secured by condition or</w:t>
      </w:r>
      <w:r w:rsidR="00E24114" w:rsidRPr="003C1730">
        <w:t>, where necessary,</w:t>
      </w:r>
      <w:r w:rsidRPr="003C1730">
        <w:t xml:space="preserve"> legal agreement. If any significant habitat creation and enhancement will occur onsite, this can be secured by condition. What constitutes "significant" or "non-significant" habitat enhancement is not defined within the Town and Country Planning Act 1990, but DEFRA has issued guidance on these concepts </w:t>
      </w:r>
      <w:hyperlink r:id="rId9" w:anchor="significant-on-site-enhancements" w:history="1">
        <w:r w:rsidRPr="003C1730">
          <w:rPr>
            <w:rStyle w:val="Hyperlink"/>
          </w:rPr>
          <w:t>here</w:t>
        </w:r>
      </w:hyperlink>
      <w:r w:rsidRPr="003C1730">
        <w:t>.</w:t>
      </w:r>
      <w:r>
        <w:t xml:space="preserve"> </w:t>
      </w:r>
      <w:r w:rsidRPr="00624AE1">
        <w:rPr>
          <w:b/>
          <w:bCs/>
        </w:rPr>
        <w:t>The template condition below is an example of how onsite biodiversity net gain can be secured by condition; it may be used with a planning obligation securing any monitoring contribution.</w:t>
      </w:r>
    </w:p>
    <w:p w14:paraId="0072A53E" w14:textId="13A3BDA8" w:rsidR="00F2796E" w:rsidRDefault="00F2796E" w:rsidP="00F2796E">
      <w:pPr>
        <w:pStyle w:val="Note"/>
        <w:jc w:val="both"/>
      </w:pPr>
      <w:r>
        <w:t>Secondly, the "completion of development" is not defined by the Town and Country Planning Act 1990. Local authorities may wish to agree on the meaning of "completion of development" with applicants and include its interpretation as an informative on decision notices. The "completion of development" could be the full implementation of the permission, but it is possible that a planning permission is never fully implemented (and thereby never triggering the 30-year monitoring period); alternative interpretations could be (but are not limited to) practical completion or first occupation of the development.</w:t>
      </w:r>
    </w:p>
    <w:p w14:paraId="6AEDC7F8" w14:textId="561071AE" w:rsidR="0036307E" w:rsidRPr="00426C5C" w:rsidRDefault="00870DA5" w:rsidP="00426C5C">
      <w:pPr>
        <w:pStyle w:val="Level1Heading"/>
      </w:pPr>
      <w:r w:rsidRPr="00426C5C">
        <w:t xml:space="preserve">General </w:t>
      </w:r>
      <w:r w:rsidR="00523F0B" w:rsidRPr="00426C5C">
        <w:t>Onsite Biodiversity Condition</w:t>
      </w:r>
      <w:r w:rsidR="00145A8B">
        <w:t>s</w:t>
      </w:r>
    </w:p>
    <w:p w14:paraId="4914929E" w14:textId="0F926DE5" w:rsidR="00523F0B" w:rsidRDefault="003037E4" w:rsidP="00F20443">
      <w:pPr>
        <w:pStyle w:val="Level2Number"/>
      </w:pPr>
      <w:r w:rsidRPr="003037E4">
        <w:t xml:space="preserve">The Biodiversity Gain Plan </w:t>
      </w:r>
      <w:r w:rsidR="00E861B9">
        <w:t>shall be</w:t>
      </w:r>
      <w:r w:rsidR="00F20443">
        <w:t xml:space="preserve"> prepared in accordance with the </w:t>
      </w:r>
      <w:r w:rsidR="00F20443" w:rsidRPr="00EF7CE4">
        <w:rPr>
          <w:highlight w:val="lightGray"/>
        </w:rPr>
        <w:t>[                  ]</w:t>
      </w:r>
      <w:r w:rsidR="00F20443">
        <w:t xml:space="preserve"> dated </w:t>
      </w:r>
      <w:r w:rsidR="00F20443" w:rsidRPr="00EF7CE4">
        <w:rPr>
          <w:highlight w:val="lightGray"/>
        </w:rPr>
        <w:t>[                  ]</w:t>
      </w:r>
      <w:r w:rsidR="00F20443">
        <w:t xml:space="preserve"> and prepared by </w:t>
      </w:r>
      <w:r w:rsidR="00F20443" w:rsidRPr="00EF7CE4">
        <w:rPr>
          <w:highlight w:val="lightGray"/>
        </w:rPr>
        <w:t xml:space="preserve">[                  </w:t>
      </w:r>
      <w:r w:rsidR="00F20443">
        <w:t>]</w:t>
      </w:r>
      <w:r w:rsidRPr="003037E4">
        <w:t xml:space="preserve">. </w:t>
      </w:r>
    </w:p>
    <w:p w14:paraId="117DEB90" w14:textId="6DA11AA4" w:rsidR="008A25BD" w:rsidRDefault="008A25BD" w:rsidP="00113713">
      <w:pPr>
        <w:pStyle w:val="Note"/>
      </w:pPr>
      <w:r w:rsidRPr="00113713">
        <w:rPr>
          <w:b/>
          <w:bCs/>
        </w:rPr>
        <w:t>Drafting Note</w:t>
      </w:r>
      <w:r w:rsidRPr="00113713">
        <w:t xml:space="preserve">: </w:t>
      </w:r>
      <w:r w:rsidR="00B83A8C">
        <w:t xml:space="preserve">This is not a </w:t>
      </w:r>
      <w:r w:rsidR="00145A8B">
        <w:t xml:space="preserve">statutory </w:t>
      </w:r>
      <w:r w:rsidR="00B83A8C">
        <w:t>requirement</w:t>
      </w:r>
      <w:r w:rsidR="00145A8B">
        <w:t xml:space="preserve"> but</w:t>
      </w:r>
      <w:r w:rsidR="00B83A8C">
        <w:t xml:space="preserve"> </w:t>
      </w:r>
      <w:r w:rsidR="00145A8B">
        <w:t>u</w:t>
      </w:r>
      <w:r w:rsidRPr="00113713">
        <w:t xml:space="preserve">nless imposed there would be no requirement that the </w:t>
      </w:r>
      <w:r w:rsidR="00F90B78" w:rsidRPr="00113713">
        <w:t>B</w:t>
      </w:r>
      <w:r w:rsidRPr="00113713">
        <w:t xml:space="preserve">iodiversity </w:t>
      </w:r>
      <w:r w:rsidR="00F90B78" w:rsidRPr="00113713">
        <w:t>G</w:t>
      </w:r>
      <w:r w:rsidRPr="00113713">
        <w:t xml:space="preserve">ain </w:t>
      </w:r>
      <w:r w:rsidR="00F90B78" w:rsidRPr="00113713">
        <w:t>P</w:t>
      </w:r>
      <w:r w:rsidRPr="00113713">
        <w:t xml:space="preserve">lan submitted for approval </w:t>
      </w:r>
      <w:r w:rsidR="00BE4762">
        <w:t xml:space="preserve">to </w:t>
      </w:r>
      <w:r w:rsidRPr="00113713">
        <w:t xml:space="preserve">be in accordance with any biodiversity or ecological information submitted </w:t>
      </w:r>
      <w:r w:rsidR="00624598" w:rsidRPr="00113713">
        <w:t xml:space="preserve">with the planning application. This may not be appropriate for some outline planning permissions where </w:t>
      </w:r>
      <w:r w:rsidR="00137A50">
        <w:t xml:space="preserve">the </w:t>
      </w:r>
      <w:r w:rsidR="00D26432">
        <w:t>post-development</w:t>
      </w:r>
      <w:r w:rsidR="00D26432" w:rsidRPr="00113713">
        <w:t xml:space="preserve"> </w:t>
      </w:r>
      <w:r w:rsidR="00624598" w:rsidRPr="00113713">
        <w:t>biodiversity</w:t>
      </w:r>
      <w:r w:rsidR="00D26432">
        <w:t xml:space="preserve"> value</w:t>
      </w:r>
      <w:r w:rsidR="00624598" w:rsidRPr="00113713">
        <w:t xml:space="preserve"> will </w:t>
      </w:r>
      <w:r w:rsidR="00767FF4">
        <w:t>not be known until r</w:t>
      </w:r>
      <w:r w:rsidR="00D04A13" w:rsidRPr="00113713">
        <w:t>eserved matters</w:t>
      </w:r>
      <w:r w:rsidR="00767FF4">
        <w:t xml:space="preserve"> have</w:t>
      </w:r>
      <w:r w:rsidR="00D26432">
        <w:t xml:space="preserve"> </w:t>
      </w:r>
      <w:r w:rsidR="00767FF4">
        <w:t>been approved</w:t>
      </w:r>
      <w:r w:rsidR="00D04A13" w:rsidRPr="00113713">
        <w:t>.</w:t>
      </w:r>
    </w:p>
    <w:p w14:paraId="594E7513" w14:textId="0A059B00" w:rsidR="00C0121E" w:rsidRDefault="005507C7" w:rsidP="00F20443">
      <w:pPr>
        <w:pStyle w:val="Level2Number"/>
      </w:pPr>
      <w:r>
        <w:t xml:space="preserve">The development shall not commence until a </w:t>
      </w:r>
      <w:r w:rsidR="00C0121E">
        <w:t>[</w:t>
      </w:r>
      <w:r w:rsidR="006F4C56">
        <w:t>H</w:t>
      </w:r>
      <w:r>
        <w:t xml:space="preserve">abitat </w:t>
      </w:r>
      <w:r w:rsidR="006F4C56">
        <w:t>M</w:t>
      </w:r>
      <w:r>
        <w:t xml:space="preserve">anagement and </w:t>
      </w:r>
      <w:r w:rsidR="006F4C56">
        <w:t>M</w:t>
      </w:r>
      <w:r>
        <w:t xml:space="preserve">onitoring </w:t>
      </w:r>
      <w:r w:rsidR="006F4C56">
        <w:t>P</w:t>
      </w:r>
      <w:r>
        <w:t>lan</w:t>
      </w:r>
      <w:r w:rsidR="009F4897">
        <w:t xml:space="preserve"> (the </w:t>
      </w:r>
      <w:r w:rsidR="009F4897" w:rsidRPr="009F4897">
        <w:rPr>
          <w:b/>
          <w:bCs/>
        </w:rPr>
        <w:t>HMMP</w:t>
      </w:r>
      <w:r w:rsidR="009F4897">
        <w:t>)</w:t>
      </w:r>
      <w:r w:rsidR="00C0121E">
        <w:t>]</w:t>
      </w:r>
      <w:r>
        <w:t xml:space="preserve">, </w:t>
      </w:r>
      <w:r w:rsidR="000A4691">
        <w:t xml:space="preserve">prepared in accordance with the approved Biodiversity Gain Plan and </w:t>
      </w:r>
      <w:r w:rsidR="00240D9E">
        <w:t>including</w:t>
      </w:r>
      <w:r w:rsidR="00C0121E">
        <w:t>:</w:t>
      </w:r>
    </w:p>
    <w:p w14:paraId="02C46642" w14:textId="14180867" w:rsidR="00D950FF" w:rsidRDefault="00767FF4" w:rsidP="00D950FF">
      <w:pPr>
        <w:pStyle w:val="Note"/>
      </w:pPr>
      <w:r w:rsidRPr="00113713">
        <w:rPr>
          <w:b/>
          <w:bCs/>
        </w:rPr>
        <w:t>Drafting Note</w:t>
      </w:r>
      <w:r w:rsidRPr="00113713">
        <w:t xml:space="preserve">: </w:t>
      </w:r>
      <w:r w:rsidR="00D950FF">
        <w:t xml:space="preserve">A </w:t>
      </w:r>
      <w:r w:rsidR="00B02B32">
        <w:t xml:space="preserve">scheme </w:t>
      </w:r>
      <w:r w:rsidR="00D950FF">
        <w:t>is needed which will set out the actions needed to create and enhance habitat onsite as well as maintain it for 30 years from the "completion of development."</w:t>
      </w:r>
    </w:p>
    <w:p w14:paraId="7A4CD584" w14:textId="337D67E4" w:rsidR="00767FF4" w:rsidRPr="00113713" w:rsidRDefault="00D950FF" w:rsidP="00D950FF">
      <w:pPr>
        <w:pStyle w:val="Note"/>
      </w:pPr>
      <w:r>
        <w:t xml:space="preserve">This could be a habitat management and monitoring plan (which </w:t>
      </w:r>
      <w:r w:rsidR="006F4C56">
        <w:t xml:space="preserve">is recommended by </w:t>
      </w:r>
      <w:r w:rsidR="003C1730">
        <w:t xml:space="preserve">the </w:t>
      </w:r>
      <w:r w:rsidR="006F4C56">
        <w:t>PPG</w:t>
      </w:r>
      <w:r w:rsidR="006F4C56">
        <w:rPr>
          <w:rStyle w:val="FootnoteReference"/>
        </w:rPr>
        <w:footnoteReference w:id="4"/>
      </w:r>
      <w:r w:rsidR="006F4C56">
        <w:t xml:space="preserve"> </w:t>
      </w:r>
      <w:r>
        <w:t>for significant onsite habitat enhancement or creation)</w:t>
      </w:r>
      <w:r w:rsidR="006F4C56">
        <w:t>. I</w:t>
      </w:r>
      <w:r>
        <w:t xml:space="preserve">t could be </w:t>
      </w:r>
      <w:r w:rsidR="006F4C56">
        <w:t>an</w:t>
      </w:r>
      <w:r>
        <w:t>other plan (e.g., a landscape ecological management plan) that sets out actions for creation, enhancement, and maintenance. This template uses an HMMP, but if an alternative plan type is sought, these references need to be changed throughout the proposed condition.</w:t>
      </w:r>
    </w:p>
    <w:p w14:paraId="1F5D23E5" w14:textId="7E366383" w:rsidR="00312CC9" w:rsidRDefault="009F4897" w:rsidP="00C0121E">
      <w:pPr>
        <w:pStyle w:val="Level4Number"/>
      </w:pPr>
      <w:r>
        <w:t>a</w:t>
      </w:r>
      <w:r w:rsidR="00AC1A41">
        <w:t xml:space="preserve"> non-technical summary;</w:t>
      </w:r>
    </w:p>
    <w:p w14:paraId="3E559306" w14:textId="4E8CC4BB" w:rsidR="00AC1A41" w:rsidRDefault="009F4897" w:rsidP="00C0121E">
      <w:pPr>
        <w:pStyle w:val="Level4Number"/>
      </w:pPr>
      <w:r>
        <w:t>the r</w:t>
      </w:r>
      <w:r w:rsidR="00AC1A41">
        <w:t xml:space="preserve">oles and responsibilities of </w:t>
      </w:r>
      <w:r>
        <w:t xml:space="preserve">the people or organisation(s) delivering the </w:t>
      </w:r>
      <w:r w:rsidR="00876EC7">
        <w:t>[</w:t>
      </w:r>
      <w:r>
        <w:t>HMMP</w:t>
      </w:r>
      <w:r w:rsidR="00876EC7">
        <w:t>]</w:t>
      </w:r>
      <w:r>
        <w:t>;</w:t>
      </w:r>
    </w:p>
    <w:p w14:paraId="4D6795D6" w14:textId="7888C446" w:rsidR="00312CC9" w:rsidRDefault="009F4897" w:rsidP="00AC1A41">
      <w:pPr>
        <w:pStyle w:val="Level4Number"/>
      </w:pPr>
      <w:r>
        <w:t>t</w:t>
      </w:r>
      <w:r w:rsidR="00AC1A41">
        <w:t>he planned</w:t>
      </w:r>
      <w:r>
        <w:t xml:space="preserve"> </w:t>
      </w:r>
      <w:r w:rsidR="00427258">
        <w:t xml:space="preserve">habitat </w:t>
      </w:r>
      <w:r w:rsidR="006711AF">
        <w:t xml:space="preserve">creation and </w:t>
      </w:r>
      <w:r w:rsidR="00427258">
        <w:t xml:space="preserve">enhancement </w:t>
      </w:r>
      <w:r w:rsidR="000A4691">
        <w:t>works</w:t>
      </w:r>
      <w:r w:rsidR="00427258">
        <w:t xml:space="preserve"> to create or improve habitat to achieve the </w:t>
      </w:r>
      <w:r w:rsidR="00312CC9">
        <w:t>biodiversity net gain in accordance with the approved Biodiversity Gain Plan;</w:t>
      </w:r>
    </w:p>
    <w:p w14:paraId="18EBD75A" w14:textId="03ED59F6" w:rsidR="00AC1A41" w:rsidRDefault="00427258" w:rsidP="00AC1A41">
      <w:pPr>
        <w:pStyle w:val="Level4Number"/>
      </w:pPr>
      <w:r>
        <w:t xml:space="preserve">the management </w:t>
      </w:r>
      <w:r w:rsidR="00342CA5">
        <w:t>measures</w:t>
      </w:r>
      <w:r>
        <w:t xml:space="preserve"> to maintain </w:t>
      </w:r>
      <w:r w:rsidR="009F4897">
        <w:t xml:space="preserve">habitat in </w:t>
      </w:r>
      <w:r>
        <w:t>accordance with the approved Biodiversity Gain Plan</w:t>
      </w:r>
      <w:r w:rsidR="009F4897">
        <w:t xml:space="preserve"> for a period of 30 years from </w:t>
      </w:r>
      <w:r w:rsidR="00AD2FA5">
        <w:t>the completion of development</w:t>
      </w:r>
      <w:r w:rsidR="009F4897" w:rsidRPr="00AD2FA5">
        <w:t>;</w:t>
      </w:r>
      <w:r w:rsidR="006711AF">
        <w:t xml:space="preserve"> and</w:t>
      </w:r>
    </w:p>
    <w:p w14:paraId="2E4A0AE8" w14:textId="4E2FF9F0" w:rsidR="00157ECF" w:rsidRPr="00113713" w:rsidRDefault="00157ECF" w:rsidP="00157ECF">
      <w:pPr>
        <w:pStyle w:val="Note"/>
      </w:pPr>
      <w:bookmarkStart w:id="0" w:name="_Hlk168918839"/>
      <w:r w:rsidRPr="00113713">
        <w:rPr>
          <w:b/>
          <w:bCs/>
        </w:rPr>
        <w:lastRenderedPageBreak/>
        <w:t>Drafting Note</w:t>
      </w:r>
      <w:r w:rsidRPr="00113713">
        <w:t xml:space="preserve">: </w:t>
      </w:r>
      <w:bookmarkStart w:id="1" w:name="_Hlk165633253"/>
      <w:r w:rsidR="00876EC7">
        <w:t xml:space="preserve">As stated in the drafting note above, </w:t>
      </w:r>
      <w:r w:rsidR="00AD2FA5">
        <w:t>l</w:t>
      </w:r>
      <w:r w:rsidR="00893269">
        <w:t xml:space="preserve">ocal authorities may wish to agree an informative specifying the meaning of </w:t>
      </w:r>
      <w:r w:rsidR="00AD2FA5">
        <w:t>"the completion of development".</w:t>
      </w:r>
    </w:p>
    <w:bookmarkEnd w:id="0"/>
    <w:bookmarkEnd w:id="1"/>
    <w:p w14:paraId="23BA3648" w14:textId="6685D467" w:rsidR="00AC1A41" w:rsidRDefault="00427258" w:rsidP="00AC1A41">
      <w:pPr>
        <w:pStyle w:val="Level4Number"/>
      </w:pPr>
      <w:r>
        <w:t xml:space="preserve">the monitoring </w:t>
      </w:r>
      <w:r w:rsidR="007516A0">
        <w:t>methodology</w:t>
      </w:r>
      <w:r w:rsidR="00B73DE5">
        <w:t xml:space="preserve"> and</w:t>
      </w:r>
      <w:r w:rsidR="007516A0">
        <w:t xml:space="preserve"> </w:t>
      </w:r>
      <w:r w:rsidR="00240D9E">
        <w:t>frequency</w:t>
      </w:r>
      <w:r w:rsidR="006711AF">
        <w:t xml:space="preserve"> </w:t>
      </w:r>
      <w:r w:rsidR="007516A0">
        <w:t xml:space="preserve">in respect </w:t>
      </w:r>
      <w:r w:rsidR="006711AF">
        <w:t>of the create</w:t>
      </w:r>
      <w:r w:rsidR="007516A0">
        <w:t>d</w:t>
      </w:r>
      <w:r w:rsidR="006711AF">
        <w:t xml:space="preserve"> or enhanced habitat</w:t>
      </w:r>
      <w:r w:rsidR="00B73DE5">
        <w:t xml:space="preserve"> to be submitted to the local planning authority</w:t>
      </w:r>
      <w:r w:rsidR="00F42E24">
        <w:t>,</w:t>
      </w:r>
    </w:p>
    <w:p w14:paraId="584F51C6" w14:textId="3E05E179" w:rsidR="00240D9E" w:rsidRPr="00624AE1" w:rsidRDefault="00240D9E" w:rsidP="00240D9E">
      <w:pPr>
        <w:pStyle w:val="Level4Number"/>
        <w:numPr>
          <w:ilvl w:val="0"/>
          <w:numId w:val="0"/>
        </w:numPr>
        <w:ind w:left="720"/>
      </w:pPr>
      <w:r w:rsidRPr="00624AE1">
        <w:t>has been submitted to, and approved in writing by, the local planning authority.</w:t>
      </w:r>
    </w:p>
    <w:p w14:paraId="5797F9FC" w14:textId="77777777" w:rsidR="00BA2E69" w:rsidRPr="00624AE1" w:rsidRDefault="00BA2E69" w:rsidP="00BA2E69">
      <w:pPr>
        <w:pStyle w:val="Level2Number"/>
      </w:pPr>
      <w:r w:rsidRPr="00624AE1">
        <w:t>Notice in writing shall be given to the Council when the:</w:t>
      </w:r>
    </w:p>
    <w:p w14:paraId="7C5E2796" w14:textId="3CA55777" w:rsidR="00BA2E69" w:rsidRPr="00624AE1" w:rsidRDefault="00BA2E69" w:rsidP="00BA2E69">
      <w:pPr>
        <w:pStyle w:val="Level4Number"/>
      </w:pPr>
      <w:r w:rsidRPr="00624AE1">
        <w:t>[HMMP] has been implemented; and</w:t>
      </w:r>
    </w:p>
    <w:p w14:paraId="4321AD0A" w14:textId="1E396BDF" w:rsidR="00BA2E69" w:rsidRPr="00624AE1" w:rsidRDefault="00BA2E69" w:rsidP="00BA2E69">
      <w:pPr>
        <w:pStyle w:val="Level4Number"/>
      </w:pPr>
      <w:r w:rsidRPr="00624AE1">
        <w:t>habitat creation and enhancement works as set out in the [HMMP] have been completed.</w:t>
      </w:r>
      <w:r w:rsidR="00B02B32" w:rsidRPr="00624AE1">
        <w:t xml:space="preserve"> </w:t>
      </w:r>
    </w:p>
    <w:p w14:paraId="79A4C5FA" w14:textId="6D07694C" w:rsidR="00D950FF" w:rsidRPr="00624AE1" w:rsidRDefault="00BA2E69" w:rsidP="00D950FF">
      <w:pPr>
        <w:pStyle w:val="Note"/>
      </w:pPr>
      <w:r w:rsidRPr="00624AE1">
        <w:rPr>
          <w:b/>
          <w:bCs/>
        </w:rPr>
        <w:t xml:space="preserve">Drafting Note: </w:t>
      </w:r>
      <w:r w:rsidRPr="00624AE1">
        <w:t xml:space="preserve"> </w:t>
      </w:r>
      <w:r w:rsidR="00D950FF" w:rsidRPr="00624AE1">
        <w:t xml:space="preserve">This is not a </w:t>
      </w:r>
      <w:r w:rsidR="00624AE1">
        <w:t>statutory</w:t>
      </w:r>
      <w:r w:rsidR="00D950FF" w:rsidRPr="00624AE1">
        <w:t xml:space="preserve"> requirement. Local authorities may wish to have knowledge of when the habitat enhancement and creation works have been implemented and completed so they can more easily enforce against any non-compliance with the plan.</w:t>
      </w:r>
    </w:p>
    <w:p w14:paraId="7DF822BC" w14:textId="5CE645F2" w:rsidR="00BA2E69" w:rsidRPr="00624AE1" w:rsidRDefault="00D950FF" w:rsidP="00D950FF">
      <w:pPr>
        <w:pStyle w:val="Note"/>
      </w:pPr>
      <w:r w:rsidRPr="00624AE1">
        <w:t>The HMMP (or equivalent plan) can be set out in phases, even if the development is not phased, so there may be different completion dates for different habitat types or phases. This condition is drafted to require notification when all the habitat creation and enhancement has been completed. Local authorities should consider whether notification on completion of each HMMP phase or habitat type is needed.</w:t>
      </w:r>
    </w:p>
    <w:p w14:paraId="3F43E10A" w14:textId="78505080" w:rsidR="005507C7" w:rsidRPr="00624AE1" w:rsidRDefault="00417A5E" w:rsidP="00F20443">
      <w:pPr>
        <w:pStyle w:val="Level2Number"/>
      </w:pPr>
      <w:r w:rsidRPr="00624AE1">
        <w:t xml:space="preserve">No </w:t>
      </w:r>
      <w:r w:rsidR="00C12ABF" w:rsidRPr="00624AE1">
        <w:t xml:space="preserve">[                  ] </w:t>
      </w:r>
      <w:r w:rsidRPr="00624AE1">
        <w:t xml:space="preserve">shall </w:t>
      </w:r>
      <w:r w:rsidR="00C12ABF" w:rsidRPr="00624AE1">
        <w:t xml:space="preserve">take place </w:t>
      </w:r>
      <w:r w:rsidR="003037E4" w:rsidRPr="00624AE1">
        <w:t>until</w:t>
      </w:r>
      <w:r w:rsidR="005507C7" w:rsidRPr="00624AE1">
        <w:t>:</w:t>
      </w:r>
    </w:p>
    <w:p w14:paraId="2BAE9A6F" w14:textId="333637F0" w:rsidR="005507C7" w:rsidRPr="00624AE1" w:rsidRDefault="003037E4" w:rsidP="005507C7">
      <w:pPr>
        <w:pStyle w:val="Level4Number"/>
      </w:pPr>
      <w:r w:rsidRPr="00624AE1">
        <w:t xml:space="preserve">the </w:t>
      </w:r>
      <w:r w:rsidR="000A4691" w:rsidRPr="00624AE1">
        <w:t xml:space="preserve">habitat creation and </w:t>
      </w:r>
      <w:r w:rsidR="00240D9E" w:rsidRPr="00624AE1">
        <w:t xml:space="preserve">enhancement </w:t>
      </w:r>
      <w:r w:rsidR="000A4691" w:rsidRPr="00624AE1">
        <w:t>works</w:t>
      </w:r>
      <w:r w:rsidRPr="00624AE1">
        <w:t xml:space="preserve"> set out in the approved </w:t>
      </w:r>
      <w:r w:rsidR="00C0121E" w:rsidRPr="00624AE1">
        <w:t>[</w:t>
      </w:r>
      <w:r w:rsidR="007516A0" w:rsidRPr="00624AE1">
        <w:t>HMMP</w:t>
      </w:r>
      <w:r w:rsidR="004E1605" w:rsidRPr="00624AE1">
        <w:t>]</w:t>
      </w:r>
      <w:r w:rsidR="005507C7" w:rsidRPr="00624AE1">
        <w:t xml:space="preserve"> </w:t>
      </w:r>
      <w:r w:rsidR="00601124" w:rsidRPr="00624AE1">
        <w:t xml:space="preserve">have been </w:t>
      </w:r>
      <w:r w:rsidR="004E1605" w:rsidRPr="00624AE1">
        <w:t>completed</w:t>
      </w:r>
      <w:r w:rsidR="005507C7" w:rsidRPr="00624AE1">
        <w:t>; and</w:t>
      </w:r>
    </w:p>
    <w:p w14:paraId="5D35279F" w14:textId="77777777" w:rsidR="005507C7" w:rsidRPr="00624AE1" w:rsidRDefault="00601124" w:rsidP="005507C7">
      <w:pPr>
        <w:pStyle w:val="Level4Number"/>
      </w:pPr>
      <w:r w:rsidRPr="00624AE1">
        <w:t xml:space="preserve">a </w:t>
      </w:r>
      <w:r w:rsidR="005507C7" w:rsidRPr="00624AE1">
        <w:t>c</w:t>
      </w:r>
      <w:r w:rsidRPr="00624AE1">
        <w:t xml:space="preserve">ompletion </w:t>
      </w:r>
      <w:r w:rsidR="005507C7" w:rsidRPr="00624AE1">
        <w:t>r</w:t>
      </w:r>
      <w:r w:rsidRPr="00624AE1">
        <w:t>eport</w:t>
      </w:r>
      <w:r w:rsidR="005507C7" w:rsidRPr="00624AE1">
        <w:t>, evidencing the completed habitat enhancements,</w:t>
      </w:r>
      <w:r w:rsidRPr="00624AE1">
        <w:t xml:space="preserve"> has been submitted to, and approved in writing by the Local Planning Authority</w:t>
      </w:r>
      <w:r w:rsidR="005507C7" w:rsidRPr="00624AE1">
        <w:t>.</w:t>
      </w:r>
    </w:p>
    <w:p w14:paraId="5EA284DF" w14:textId="4CDBEA2F" w:rsidR="003037E4" w:rsidRPr="00624AE1" w:rsidRDefault="007516A0" w:rsidP="004E1605">
      <w:pPr>
        <w:pStyle w:val="Level2Number"/>
      </w:pPr>
      <w:r w:rsidRPr="00624AE1">
        <w:t xml:space="preserve">The </w:t>
      </w:r>
      <w:r w:rsidR="00342CA5" w:rsidRPr="00624AE1">
        <w:t>created and</w:t>
      </w:r>
      <w:r w:rsidR="00EE506C" w:rsidRPr="00624AE1">
        <w:t xml:space="preserve">/or </w:t>
      </w:r>
      <w:r w:rsidR="00342CA5" w:rsidRPr="00624AE1">
        <w:t>enhanced habitat</w:t>
      </w:r>
      <w:r w:rsidRPr="00624AE1">
        <w:t xml:space="preserve"> </w:t>
      </w:r>
      <w:r w:rsidR="00B73DE5" w:rsidRPr="00624AE1">
        <w:t>specified</w:t>
      </w:r>
      <w:r w:rsidRPr="00624AE1">
        <w:t xml:space="preserve"> in the </w:t>
      </w:r>
      <w:r w:rsidR="00B73DE5" w:rsidRPr="00624AE1">
        <w:t xml:space="preserve">approved </w:t>
      </w:r>
      <w:r w:rsidR="00420CB5" w:rsidRPr="00624AE1">
        <w:t>[</w:t>
      </w:r>
      <w:r w:rsidRPr="00624AE1">
        <w:t>HMMP</w:t>
      </w:r>
      <w:r w:rsidR="00420CB5" w:rsidRPr="00624AE1">
        <w:t>]</w:t>
      </w:r>
      <w:r w:rsidRPr="00624AE1">
        <w:t xml:space="preserve"> shall be </w:t>
      </w:r>
      <w:r w:rsidR="00EE506C" w:rsidRPr="00624AE1">
        <w:t xml:space="preserve">managed and </w:t>
      </w:r>
      <w:r w:rsidRPr="00624AE1">
        <w:t xml:space="preserve">maintained in accordance with the </w:t>
      </w:r>
      <w:r w:rsidR="00B73DE5" w:rsidRPr="00624AE1">
        <w:t xml:space="preserve">approved </w:t>
      </w:r>
      <w:r w:rsidR="00420CB5" w:rsidRPr="00624AE1">
        <w:t>[</w:t>
      </w:r>
      <w:r w:rsidRPr="00624AE1">
        <w:t>HMMP</w:t>
      </w:r>
      <w:r w:rsidR="00420CB5" w:rsidRPr="00624AE1">
        <w:t>]</w:t>
      </w:r>
      <w:r w:rsidRPr="00624AE1">
        <w:t>.</w:t>
      </w:r>
    </w:p>
    <w:p w14:paraId="1126609C" w14:textId="2BB3F3E1" w:rsidR="00EF0471" w:rsidRPr="00113713" w:rsidRDefault="00EF0471" w:rsidP="00842C53">
      <w:pPr>
        <w:pStyle w:val="Note"/>
      </w:pPr>
      <w:r w:rsidRPr="00624AE1">
        <w:rPr>
          <w:b/>
          <w:bCs/>
        </w:rPr>
        <w:t>Drafting Note</w:t>
      </w:r>
      <w:r w:rsidRPr="00624AE1">
        <w:t xml:space="preserve">: </w:t>
      </w:r>
      <w:r w:rsidR="00842C53" w:rsidRPr="00624AE1">
        <w:t xml:space="preserve">This is not a </w:t>
      </w:r>
      <w:r w:rsidR="00624AE1">
        <w:t>statutory</w:t>
      </w:r>
      <w:r w:rsidR="00842C53" w:rsidRPr="00624AE1">
        <w:t xml:space="preserve"> requirement. The created and enhanced habitat need only be maintained for 30 years after "the completion of development." If local authorities choose to agree a meaning for "completion of development" with applicants, they may also wish to agree timeframes for the creation of the habitat creation and enhancement works</w:t>
      </w:r>
      <w:r w:rsidR="00624AE1">
        <w:t xml:space="preserve"> as set out in paragraph 2.4</w:t>
      </w:r>
      <w:r w:rsidR="00842C53" w:rsidRPr="00624AE1">
        <w:t>. This allows local authorities to enforce against the non-compliance of the HMMP or equivalent plan.</w:t>
      </w:r>
    </w:p>
    <w:p w14:paraId="0FF9C6FE" w14:textId="404585CD" w:rsidR="00222D86" w:rsidRDefault="00313B27" w:rsidP="0092635F">
      <w:pPr>
        <w:pStyle w:val="Level2Number"/>
      </w:pPr>
      <w:r>
        <w:t xml:space="preserve">Monitoring reports shall be submitted to </w:t>
      </w:r>
      <w:r w:rsidR="00B73DE5">
        <w:t xml:space="preserve">local planning authority in writing in accordance with the methodology and frequency specified in the approved </w:t>
      </w:r>
      <w:r w:rsidR="00420CB5">
        <w:t>[</w:t>
      </w:r>
      <w:r w:rsidR="00B73DE5">
        <w:t>HMMP</w:t>
      </w:r>
      <w:r w:rsidR="00420CB5">
        <w:t>]</w:t>
      </w:r>
      <w:r w:rsidR="00B73DE5">
        <w:t>.</w:t>
      </w:r>
    </w:p>
    <w:p w14:paraId="2806E4E1" w14:textId="79BFCF03" w:rsidR="00261074" w:rsidRDefault="003037E4" w:rsidP="00004A59">
      <w:pPr>
        <w:pStyle w:val="BodyText"/>
        <w:ind w:left="720"/>
      </w:pPr>
      <w:r w:rsidRPr="00127EF7">
        <w:rPr>
          <w:b/>
          <w:bCs/>
        </w:rPr>
        <w:t>Reason:</w:t>
      </w:r>
      <w:r>
        <w:t xml:space="preserve"> To ensure the development delivers a biodiversity net gain on site in accordance</w:t>
      </w:r>
      <w:r w:rsidR="00420CB5">
        <w:t xml:space="preserve"> with </w:t>
      </w:r>
      <w:r w:rsidR="00420CB5" w:rsidRPr="00EF7CE4">
        <w:rPr>
          <w:highlight w:val="lightGray"/>
        </w:rPr>
        <w:t xml:space="preserve">                </w:t>
      </w:r>
      <w:r w:rsidR="00870DA5">
        <w:t xml:space="preserve">Schedule 7A of the Town and Country Planning Act 1990 [and policy </w:t>
      </w:r>
      <w:r w:rsidR="00870DA5" w:rsidRPr="00EF7CE4">
        <w:rPr>
          <w:highlight w:val="lightGray"/>
        </w:rPr>
        <w:t>[                  ]</w:t>
      </w:r>
      <w:r w:rsidR="00870DA5">
        <w:t xml:space="preserve"> ]</w:t>
      </w:r>
      <w:r>
        <w:t>.</w:t>
      </w:r>
    </w:p>
    <w:p w14:paraId="4E2E1DB8" w14:textId="462AEEA0" w:rsidR="00F42E24" w:rsidRPr="00F42E24" w:rsidRDefault="00420CB5" w:rsidP="00BA2E69">
      <w:pPr>
        <w:pStyle w:val="Note"/>
        <w:rPr>
          <w:b/>
          <w:bCs/>
        </w:rPr>
      </w:pPr>
      <w:r w:rsidRPr="00BE4762">
        <w:rPr>
          <w:b/>
          <w:bCs/>
        </w:rPr>
        <w:t xml:space="preserve">Drafting Note: </w:t>
      </w:r>
      <w:r w:rsidRPr="00BE4762">
        <w:t>The reason should include any other relevant policy references from the development plan.</w:t>
      </w:r>
      <w:r w:rsidR="005F326D">
        <w:t xml:space="preserve"> It should also be noted that trigger for completion of the habitat enhancements may vary depending on the </w:t>
      </w:r>
      <w:r w:rsidR="0092635F">
        <w:t>types of habitats included in the HMMP (or equivalent plan)</w:t>
      </w:r>
      <w:r w:rsidR="005F326D">
        <w:t>. Consideration will therefore need to be given on when certain elements of BNG will need to come forward before others.</w:t>
      </w:r>
    </w:p>
    <w:sectPr w:rsidR="00F42E24" w:rsidRPr="00F42E24" w:rsidSect="00B917FD">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CA60" w14:textId="77777777" w:rsidR="009C20D9" w:rsidRDefault="009C20D9">
      <w:pPr>
        <w:spacing w:line="240" w:lineRule="auto"/>
      </w:pPr>
      <w:r>
        <w:separator/>
      </w:r>
    </w:p>
  </w:endnote>
  <w:endnote w:type="continuationSeparator" w:id="0">
    <w:p w14:paraId="22223A74" w14:textId="77777777" w:rsidR="009C20D9" w:rsidRDefault="009C2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D4AD" w14:textId="38822302" w:rsidR="001372C9" w:rsidRDefault="00000000">
    <w:pPr>
      <w:pStyle w:val="Footer"/>
      <w:tabs>
        <w:tab w:val="clear" w:pos="4513"/>
        <w:tab w:val="clear" w:pos="9026"/>
      </w:tabs>
    </w:pPr>
    <w:sdt>
      <w:sdtPr>
        <w:alias w:val="Outline Content"/>
        <w:tag w:val="CF7E35E163E14BC9B0FC6A98EE2CB1EB"/>
        <w:id w:val="318247441"/>
        <w:placeholder>
          <w:docPart w:val="C46E822C49EE417491F1A63F2FEC3E3E"/>
        </w:placeholder>
      </w:sdtPr>
      <w:sdtContent/>
    </w:sdt>
    <w:r w:rsidR="005B5D94">
      <w:ptab w:relativeTo="margin" w:alignment="right" w:leader="none"/>
    </w:r>
    <w:sdt>
      <w:sdtPr>
        <w:alias w:val="Outline Content"/>
        <w:tag w:val="7B45B71A67584164AF165B4B4E0F59B9"/>
        <w:id w:val="-852097447"/>
        <w:placeholder>
          <w:docPart w:val="20669FA397D14DAFB5E88B2014E6AD58"/>
        </w:placeholder>
      </w:sdtPr>
      <w:sdtContent>
        <w:r w:rsidR="00FF12BD">
          <w:t>Page</w:t>
        </w:r>
      </w:sdtContent>
    </w:sdt>
    <w:r w:rsidR="005B5D94">
      <w:t xml:space="preserve"> </w:t>
    </w:r>
    <w:r w:rsidR="005B5D94">
      <w:rPr>
        <w:rStyle w:val="PageNumber"/>
      </w:rPr>
      <w:fldChar w:fldCharType="begin"/>
    </w:r>
    <w:r w:rsidR="005B5D94">
      <w:rPr>
        <w:rStyle w:val="PageNumber"/>
      </w:rPr>
      <w:instrText xml:space="preserve"> PAGE </w:instrText>
    </w:r>
    <w:r w:rsidR="005B5D94">
      <w:rPr>
        <w:rStyle w:val="PageNumber"/>
      </w:rPr>
      <w:fldChar w:fldCharType="separate"/>
    </w:r>
    <w:r w:rsidR="005B5D94">
      <w:rPr>
        <w:rStyle w:val="PageNumber"/>
        <w:noProof/>
      </w:rPr>
      <w:t>1</w:t>
    </w:r>
    <w:r w:rsidR="005B5D9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2768" w14:textId="77777777" w:rsidR="009C20D9" w:rsidRDefault="009C20D9">
      <w:pPr>
        <w:spacing w:line="240" w:lineRule="auto"/>
      </w:pPr>
      <w:r>
        <w:separator/>
      </w:r>
    </w:p>
  </w:footnote>
  <w:footnote w:type="continuationSeparator" w:id="0">
    <w:p w14:paraId="179129BB" w14:textId="77777777" w:rsidR="009C20D9" w:rsidRDefault="009C20D9">
      <w:pPr>
        <w:spacing w:line="240" w:lineRule="auto"/>
      </w:pPr>
      <w:r>
        <w:continuationSeparator/>
      </w:r>
    </w:p>
  </w:footnote>
  <w:footnote w:id="1">
    <w:p w14:paraId="6C1D53F5" w14:textId="7637F303" w:rsidR="007442D3" w:rsidRDefault="007442D3">
      <w:pPr>
        <w:pStyle w:val="FootnoteText"/>
      </w:pPr>
      <w:r w:rsidRPr="00F465CB">
        <w:rPr>
          <w:rStyle w:val="FootnoteReference"/>
        </w:rPr>
        <w:footnoteRef/>
      </w:r>
      <w:r w:rsidRPr="00F465CB">
        <w:t xml:space="preserve"> </w:t>
      </w:r>
      <w:r w:rsidR="00F465CB" w:rsidRPr="00F465CB">
        <w:t>Paragraph 14(2) of Schedule 7A TCPA 1990</w:t>
      </w:r>
      <w:r w:rsidR="00F465CB">
        <w:t xml:space="preserve"> </w:t>
      </w:r>
    </w:p>
  </w:footnote>
  <w:footnote w:id="2">
    <w:p w14:paraId="53E9D7FB" w14:textId="18E295B0" w:rsidR="00181130" w:rsidRDefault="00181130">
      <w:pPr>
        <w:pStyle w:val="FootnoteText"/>
      </w:pPr>
      <w:r>
        <w:rPr>
          <w:rStyle w:val="FootnoteReference"/>
        </w:rPr>
        <w:footnoteRef/>
      </w:r>
      <w:r>
        <w:t xml:space="preserve"> </w:t>
      </w:r>
      <w:r w:rsidRPr="00F465CB">
        <w:t>Paragraph 14(2) of Schedule 7A TCPA 1990</w:t>
      </w:r>
    </w:p>
  </w:footnote>
  <w:footnote w:id="3">
    <w:p w14:paraId="029B0487" w14:textId="77777777" w:rsidR="00AB3658" w:rsidRDefault="00AB3658" w:rsidP="00AB3658">
      <w:pPr>
        <w:pStyle w:val="FootnoteText"/>
      </w:pPr>
      <w:r w:rsidRPr="00F465CB">
        <w:rPr>
          <w:rStyle w:val="FootnoteReference"/>
        </w:rPr>
        <w:footnoteRef/>
      </w:r>
      <w:r w:rsidRPr="00F465CB">
        <w:t xml:space="preserve"> Paragraph 14(2) of Schedule 7A TCPA 1990</w:t>
      </w:r>
      <w:r>
        <w:t xml:space="preserve"> </w:t>
      </w:r>
    </w:p>
  </w:footnote>
  <w:footnote w:id="4">
    <w:p w14:paraId="33A70E2F" w14:textId="1DFF3697" w:rsidR="006F4C56" w:rsidRDefault="006F4C56">
      <w:pPr>
        <w:pStyle w:val="FootnoteText"/>
      </w:pPr>
      <w:r>
        <w:rPr>
          <w:rStyle w:val="FootnoteReference"/>
        </w:rPr>
        <w:footnoteRef/>
      </w:r>
      <w:r>
        <w:t xml:space="preserve"> PPG</w:t>
      </w:r>
      <w:r w:rsidRPr="006F4C56">
        <w:t xml:space="preserve"> 015 Reference ID: 74-015-20240214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E2C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0F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404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187C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C438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8C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BE87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26E2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AE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F6F6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095648D"/>
    <w:multiLevelType w:val="multilevel"/>
    <w:tmpl w:val="8652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C4528"/>
    <w:multiLevelType w:val="multilevel"/>
    <w:tmpl w:val="0ABE891C"/>
    <w:name w:val="Definitions"/>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A3F62FE"/>
    <w:multiLevelType w:val="hybridMultilevel"/>
    <w:tmpl w:val="2ECCAA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D87DFE"/>
    <w:multiLevelType w:val="multilevel"/>
    <w:tmpl w:val="75C8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E163E"/>
    <w:multiLevelType w:val="multilevel"/>
    <w:tmpl w:val="E5BE6CB0"/>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17" w15:restartNumberingAfterBreak="0">
    <w:nsid w:val="3E226B8E"/>
    <w:multiLevelType w:val="multilevel"/>
    <w:tmpl w:val="934E8058"/>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18" w15:restartNumberingAfterBreak="0">
    <w:nsid w:val="4654376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E13A5A"/>
    <w:multiLevelType w:val="hybridMultilevel"/>
    <w:tmpl w:val="2ECCAA30"/>
    <w:lvl w:ilvl="0" w:tplc="7EE80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714D68"/>
    <w:multiLevelType w:val="hybridMultilevel"/>
    <w:tmpl w:val="2ECCAA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A504FB"/>
    <w:multiLevelType w:val="hybridMultilevel"/>
    <w:tmpl w:val="F5EE5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6C74A7"/>
    <w:multiLevelType w:val="multilevel"/>
    <w:tmpl w:val="5F0E2AF8"/>
    <w:name w:val="Intro"/>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6DAA6910"/>
    <w:multiLevelType w:val="hybridMultilevel"/>
    <w:tmpl w:val="21B8F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8E7559"/>
    <w:multiLevelType w:val="multilevel"/>
    <w:tmpl w:val="6D167AC6"/>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1287"/>
      </w:pPr>
      <w:rPr>
        <w:rFonts w:hint="default"/>
      </w:rPr>
    </w:lvl>
    <w:lvl w:ilvl="8">
      <w:start w:val="1"/>
      <w:numFmt w:val="none"/>
      <w:lvlText w:val=""/>
      <w:lvlJc w:val="left"/>
      <w:pPr>
        <w:ind w:left="3601" w:hanging="721"/>
      </w:pPr>
      <w:rPr>
        <w:rFonts w:hint="default"/>
      </w:rPr>
    </w:lvl>
  </w:abstractNum>
  <w:num w:numId="1" w16cid:durableId="924920155">
    <w:abstractNumId w:val="9"/>
  </w:num>
  <w:num w:numId="2" w16cid:durableId="625159943">
    <w:abstractNumId w:val="7"/>
  </w:num>
  <w:num w:numId="3" w16cid:durableId="1820881035">
    <w:abstractNumId w:val="6"/>
  </w:num>
  <w:num w:numId="4" w16cid:durableId="1348211124">
    <w:abstractNumId w:val="5"/>
  </w:num>
  <w:num w:numId="5" w16cid:durableId="1842155753">
    <w:abstractNumId w:val="4"/>
  </w:num>
  <w:num w:numId="6" w16cid:durableId="2057000038">
    <w:abstractNumId w:val="8"/>
  </w:num>
  <w:num w:numId="7" w16cid:durableId="1132820395">
    <w:abstractNumId w:val="3"/>
  </w:num>
  <w:num w:numId="8" w16cid:durableId="2019186144">
    <w:abstractNumId w:val="2"/>
  </w:num>
  <w:num w:numId="9" w16cid:durableId="212279423">
    <w:abstractNumId w:val="1"/>
  </w:num>
  <w:num w:numId="10" w16cid:durableId="210844066">
    <w:abstractNumId w:val="0"/>
  </w:num>
  <w:num w:numId="11" w16cid:durableId="1462840983">
    <w:abstractNumId w:val="17"/>
  </w:num>
  <w:num w:numId="12" w16cid:durableId="5227858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2293461">
    <w:abstractNumId w:val="16"/>
  </w:num>
  <w:num w:numId="14" w16cid:durableId="15063649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4945196">
    <w:abstractNumId w:val="13"/>
  </w:num>
  <w:num w:numId="16" w16cid:durableId="15033979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0012055">
    <w:abstractNumId w:val="18"/>
  </w:num>
  <w:num w:numId="18" w16cid:durableId="309553021">
    <w:abstractNumId w:val="22"/>
  </w:num>
  <w:num w:numId="19" w16cid:durableId="240678746">
    <w:abstractNumId w:val="10"/>
  </w:num>
  <w:num w:numId="20" w16cid:durableId="459527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0893306">
    <w:abstractNumId w:val="11"/>
  </w:num>
  <w:num w:numId="22" w16cid:durableId="746611880">
    <w:abstractNumId w:val="24"/>
  </w:num>
  <w:num w:numId="23" w16cid:durableId="14661926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792652">
    <w:abstractNumId w:val="19"/>
  </w:num>
  <w:num w:numId="25" w16cid:durableId="507183887">
    <w:abstractNumId w:val="21"/>
  </w:num>
  <w:num w:numId="26" w16cid:durableId="316616396">
    <w:abstractNumId w:val="23"/>
  </w:num>
  <w:num w:numId="27" w16cid:durableId="1684935244">
    <w:abstractNumId w:val="20"/>
  </w:num>
  <w:num w:numId="28" w16cid:durableId="16551799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363580">
    <w:abstractNumId w:val="14"/>
  </w:num>
  <w:num w:numId="30" w16cid:durableId="6155223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881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31021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26137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86147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5132399">
    <w:abstractNumId w:val="17"/>
  </w:num>
  <w:num w:numId="36" w16cid:durableId="409426858">
    <w:abstractNumId w:val="17"/>
  </w:num>
  <w:num w:numId="37" w16cid:durableId="333192929">
    <w:abstractNumId w:val="15"/>
  </w:num>
  <w:num w:numId="38" w16cid:durableId="57286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BD"/>
    <w:rsid w:val="00004A59"/>
    <w:rsid w:val="00027F01"/>
    <w:rsid w:val="0003092E"/>
    <w:rsid w:val="000402C2"/>
    <w:rsid w:val="00062A06"/>
    <w:rsid w:val="000719DC"/>
    <w:rsid w:val="00071C60"/>
    <w:rsid w:val="00093FB9"/>
    <w:rsid w:val="00094AF4"/>
    <w:rsid w:val="00097705"/>
    <w:rsid w:val="000A3053"/>
    <w:rsid w:val="000A4691"/>
    <w:rsid w:val="000B0EFA"/>
    <w:rsid w:val="000B4417"/>
    <w:rsid w:val="000C13DD"/>
    <w:rsid w:val="000D3456"/>
    <w:rsid w:val="000F1955"/>
    <w:rsid w:val="000F71B6"/>
    <w:rsid w:val="00102C73"/>
    <w:rsid w:val="00113713"/>
    <w:rsid w:val="00124225"/>
    <w:rsid w:val="00127EF7"/>
    <w:rsid w:val="00130655"/>
    <w:rsid w:val="00130D79"/>
    <w:rsid w:val="00131966"/>
    <w:rsid w:val="001372C9"/>
    <w:rsid w:val="00137A50"/>
    <w:rsid w:val="0014151A"/>
    <w:rsid w:val="00145A8B"/>
    <w:rsid w:val="00157ECF"/>
    <w:rsid w:val="00181130"/>
    <w:rsid w:val="001A6D59"/>
    <w:rsid w:val="001B3975"/>
    <w:rsid w:val="001D489D"/>
    <w:rsid w:val="001E15B7"/>
    <w:rsid w:val="001E3366"/>
    <w:rsid w:val="001E4804"/>
    <w:rsid w:val="001F4945"/>
    <w:rsid w:val="002206C8"/>
    <w:rsid w:val="00222D86"/>
    <w:rsid w:val="00240D9E"/>
    <w:rsid w:val="00250E28"/>
    <w:rsid w:val="00261074"/>
    <w:rsid w:val="00263B0C"/>
    <w:rsid w:val="002670F3"/>
    <w:rsid w:val="00282214"/>
    <w:rsid w:val="00291F7A"/>
    <w:rsid w:val="002A0009"/>
    <w:rsid w:val="002B0707"/>
    <w:rsid w:val="002B1D69"/>
    <w:rsid w:val="002C05E2"/>
    <w:rsid w:val="002E64CC"/>
    <w:rsid w:val="002F385C"/>
    <w:rsid w:val="002F4797"/>
    <w:rsid w:val="002F50D6"/>
    <w:rsid w:val="003013E5"/>
    <w:rsid w:val="003037E4"/>
    <w:rsid w:val="003079D7"/>
    <w:rsid w:val="00310126"/>
    <w:rsid w:val="00312CC9"/>
    <w:rsid w:val="00313B27"/>
    <w:rsid w:val="00325E42"/>
    <w:rsid w:val="003326F6"/>
    <w:rsid w:val="00337BF1"/>
    <w:rsid w:val="00340BB6"/>
    <w:rsid w:val="00342CA5"/>
    <w:rsid w:val="0036307E"/>
    <w:rsid w:val="00383BF7"/>
    <w:rsid w:val="00397997"/>
    <w:rsid w:val="003A5225"/>
    <w:rsid w:val="003A559C"/>
    <w:rsid w:val="003C06B0"/>
    <w:rsid w:val="003C1730"/>
    <w:rsid w:val="003C3E8F"/>
    <w:rsid w:val="003D0882"/>
    <w:rsid w:val="003E0496"/>
    <w:rsid w:val="003E451D"/>
    <w:rsid w:val="003E609B"/>
    <w:rsid w:val="003E63EF"/>
    <w:rsid w:val="003E7056"/>
    <w:rsid w:val="004000F1"/>
    <w:rsid w:val="00413BB7"/>
    <w:rsid w:val="00417A5E"/>
    <w:rsid w:val="00420CB5"/>
    <w:rsid w:val="00426C5C"/>
    <w:rsid w:val="00427258"/>
    <w:rsid w:val="004435BA"/>
    <w:rsid w:val="0044652A"/>
    <w:rsid w:val="00447064"/>
    <w:rsid w:val="00451B52"/>
    <w:rsid w:val="00474247"/>
    <w:rsid w:val="00491250"/>
    <w:rsid w:val="004B1194"/>
    <w:rsid w:val="004C56A9"/>
    <w:rsid w:val="004D1E00"/>
    <w:rsid w:val="004D324F"/>
    <w:rsid w:val="004D72D2"/>
    <w:rsid w:val="004E1605"/>
    <w:rsid w:val="004F6840"/>
    <w:rsid w:val="00503AF5"/>
    <w:rsid w:val="00504F84"/>
    <w:rsid w:val="005214F4"/>
    <w:rsid w:val="00523F0B"/>
    <w:rsid w:val="00530C1E"/>
    <w:rsid w:val="00531B6E"/>
    <w:rsid w:val="00533BA2"/>
    <w:rsid w:val="005507C7"/>
    <w:rsid w:val="0059455C"/>
    <w:rsid w:val="005A56FF"/>
    <w:rsid w:val="005B5D94"/>
    <w:rsid w:val="005B6A91"/>
    <w:rsid w:val="005C482B"/>
    <w:rsid w:val="005C6A78"/>
    <w:rsid w:val="005D2D65"/>
    <w:rsid w:val="005D7D04"/>
    <w:rsid w:val="005F326D"/>
    <w:rsid w:val="00601124"/>
    <w:rsid w:val="00610030"/>
    <w:rsid w:val="00624598"/>
    <w:rsid w:val="00624AE1"/>
    <w:rsid w:val="00635E86"/>
    <w:rsid w:val="00652033"/>
    <w:rsid w:val="00665448"/>
    <w:rsid w:val="0067097B"/>
    <w:rsid w:val="006711AF"/>
    <w:rsid w:val="00677A2F"/>
    <w:rsid w:val="006972FD"/>
    <w:rsid w:val="006A6654"/>
    <w:rsid w:val="006B09E7"/>
    <w:rsid w:val="006B2AD2"/>
    <w:rsid w:val="006C561D"/>
    <w:rsid w:val="006D27AB"/>
    <w:rsid w:val="006E4372"/>
    <w:rsid w:val="006E50E7"/>
    <w:rsid w:val="006F0A63"/>
    <w:rsid w:val="006F4C56"/>
    <w:rsid w:val="006F6492"/>
    <w:rsid w:val="00705E2B"/>
    <w:rsid w:val="007155AF"/>
    <w:rsid w:val="007164A5"/>
    <w:rsid w:val="00720A8C"/>
    <w:rsid w:val="00722602"/>
    <w:rsid w:val="007262D3"/>
    <w:rsid w:val="007278AB"/>
    <w:rsid w:val="007305FE"/>
    <w:rsid w:val="00737CD8"/>
    <w:rsid w:val="007442D3"/>
    <w:rsid w:val="007516A0"/>
    <w:rsid w:val="00766B96"/>
    <w:rsid w:val="00767FF4"/>
    <w:rsid w:val="00783A95"/>
    <w:rsid w:val="00792E95"/>
    <w:rsid w:val="007A4113"/>
    <w:rsid w:val="007B6D6F"/>
    <w:rsid w:val="007B6D93"/>
    <w:rsid w:val="007E0FF2"/>
    <w:rsid w:val="007F25A4"/>
    <w:rsid w:val="00820AE7"/>
    <w:rsid w:val="00830CCD"/>
    <w:rsid w:val="00842C53"/>
    <w:rsid w:val="008477BC"/>
    <w:rsid w:val="008479D4"/>
    <w:rsid w:val="00866F11"/>
    <w:rsid w:val="00870DA5"/>
    <w:rsid w:val="00876EC7"/>
    <w:rsid w:val="00880ADD"/>
    <w:rsid w:val="00893269"/>
    <w:rsid w:val="00897612"/>
    <w:rsid w:val="008A02F3"/>
    <w:rsid w:val="008A1B90"/>
    <w:rsid w:val="008A25BD"/>
    <w:rsid w:val="008A59DB"/>
    <w:rsid w:val="008B044D"/>
    <w:rsid w:val="008B3DA7"/>
    <w:rsid w:val="008B4B7B"/>
    <w:rsid w:val="008B4F37"/>
    <w:rsid w:val="008D39A2"/>
    <w:rsid w:val="008E1390"/>
    <w:rsid w:val="008E1511"/>
    <w:rsid w:val="008E26B1"/>
    <w:rsid w:val="00902F03"/>
    <w:rsid w:val="00903963"/>
    <w:rsid w:val="009067A8"/>
    <w:rsid w:val="00921352"/>
    <w:rsid w:val="0092635F"/>
    <w:rsid w:val="009404AC"/>
    <w:rsid w:val="009407DC"/>
    <w:rsid w:val="00950809"/>
    <w:rsid w:val="009625EC"/>
    <w:rsid w:val="009749FF"/>
    <w:rsid w:val="009818E8"/>
    <w:rsid w:val="009A1676"/>
    <w:rsid w:val="009B116D"/>
    <w:rsid w:val="009C20D9"/>
    <w:rsid w:val="009D49DA"/>
    <w:rsid w:val="009D4DA0"/>
    <w:rsid w:val="009D6A11"/>
    <w:rsid w:val="009F4897"/>
    <w:rsid w:val="00A03DCF"/>
    <w:rsid w:val="00A12B9E"/>
    <w:rsid w:val="00A23EAA"/>
    <w:rsid w:val="00A46DC5"/>
    <w:rsid w:val="00A5256A"/>
    <w:rsid w:val="00AA62DC"/>
    <w:rsid w:val="00AB3658"/>
    <w:rsid w:val="00AC1A41"/>
    <w:rsid w:val="00AD2FA5"/>
    <w:rsid w:val="00AD6626"/>
    <w:rsid w:val="00AE1A55"/>
    <w:rsid w:val="00AF5C75"/>
    <w:rsid w:val="00B02B32"/>
    <w:rsid w:val="00B02B72"/>
    <w:rsid w:val="00B0741B"/>
    <w:rsid w:val="00B118A8"/>
    <w:rsid w:val="00B307EB"/>
    <w:rsid w:val="00B32426"/>
    <w:rsid w:val="00B32442"/>
    <w:rsid w:val="00B40855"/>
    <w:rsid w:val="00B4251F"/>
    <w:rsid w:val="00B508FA"/>
    <w:rsid w:val="00B606BA"/>
    <w:rsid w:val="00B73DE5"/>
    <w:rsid w:val="00B83A8C"/>
    <w:rsid w:val="00B917FD"/>
    <w:rsid w:val="00BA2E69"/>
    <w:rsid w:val="00BC418A"/>
    <w:rsid w:val="00BD0CD1"/>
    <w:rsid w:val="00BD6A34"/>
    <w:rsid w:val="00BD7A97"/>
    <w:rsid w:val="00BE45C2"/>
    <w:rsid w:val="00BE4762"/>
    <w:rsid w:val="00BE6A61"/>
    <w:rsid w:val="00BE7B12"/>
    <w:rsid w:val="00BF17F3"/>
    <w:rsid w:val="00BF542F"/>
    <w:rsid w:val="00C0121E"/>
    <w:rsid w:val="00C0369E"/>
    <w:rsid w:val="00C045EA"/>
    <w:rsid w:val="00C10728"/>
    <w:rsid w:val="00C12ABF"/>
    <w:rsid w:val="00C148DF"/>
    <w:rsid w:val="00C2326D"/>
    <w:rsid w:val="00C42655"/>
    <w:rsid w:val="00C50B82"/>
    <w:rsid w:val="00C609E3"/>
    <w:rsid w:val="00C73382"/>
    <w:rsid w:val="00C832EF"/>
    <w:rsid w:val="00C83CD6"/>
    <w:rsid w:val="00CA467C"/>
    <w:rsid w:val="00CB63C0"/>
    <w:rsid w:val="00CC1956"/>
    <w:rsid w:val="00CC439E"/>
    <w:rsid w:val="00CE1107"/>
    <w:rsid w:val="00D0273D"/>
    <w:rsid w:val="00D038E2"/>
    <w:rsid w:val="00D04A13"/>
    <w:rsid w:val="00D13AE1"/>
    <w:rsid w:val="00D26432"/>
    <w:rsid w:val="00D65399"/>
    <w:rsid w:val="00D84B95"/>
    <w:rsid w:val="00D90CE4"/>
    <w:rsid w:val="00D92847"/>
    <w:rsid w:val="00D92F7C"/>
    <w:rsid w:val="00D950FF"/>
    <w:rsid w:val="00DA1065"/>
    <w:rsid w:val="00DA3FE7"/>
    <w:rsid w:val="00DC76C5"/>
    <w:rsid w:val="00DD19F6"/>
    <w:rsid w:val="00DD6A2D"/>
    <w:rsid w:val="00DE080F"/>
    <w:rsid w:val="00DE29DB"/>
    <w:rsid w:val="00DE60DC"/>
    <w:rsid w:val="00DE762D"/>
    <w:rsid w:val="00E12843"/>
    <w:rsid w:val="00E149CE"/>
    <w:rsid w:val="00E24114"/>
    <w:rsid w:val="00E3233D"/>
    <w:rsid w:val="00E37E86"/>
    <w:rsid w:val="00E460D1"/>
    <w:rsid w:val="00E549B9"/>
    <w:rsid w:val="00E54A03"/>
    <w:rsid w:val="00E562CC"/>
    <w:rsid w:val="00E5698D"/>
    <w:rsid w:val="00E720CF"/>
    <w:rsid w:val="00E830FA"/>
    <w:rsid w:val="00E861B9"/>
    <w:rsid w:val="00E95A49"/>
    <w:rsid w:val="00EB1B79"/>
    <w:rsid w:val="00EB4200"/>
    <w:rsid w:val="00ED2F2A"/>
    <w:rsid w:val="00ED708E"/>
    <w:rsid w:val="00EE506C"/>
    <w:rsid w:val="00EE58C3"/>
    <w:rsid w:val="00EE782A"/>
    <w:rsid w:val="00EF0471"/>
    <w:rsid w:val="00EF7CE4"/>
    <w:rsid w:val="00F12025"/>
    <w:rsid w:val="00F20443"/>
    <w:rsid w:val="00F25725"/>
    <w:rsid w:val="00F2796E"/>
    <w:rsid w:val="00F3327C"/>
    <w:rsid w:val="00F42E24"/>
    <w:rsid w:val="00F465CB"/>
    <w:rsid w:val="00F51172"/>
    <w:rsid w:val="00F56662"/>
    <w:rsid w:val="00F9076F"/>
    <w:rsid w:val="00F90B78"/>
    <w:rsid w:val="00F90DCE"/>
    <w:rsid w:val="00F9215F"/>
    <w:rsid w:val="00F9543C"/>
    <w:rsid w:val="00FB5874"/>
    <w:rsid w:val="00FC601F"/>
    <w:rsid w:val="00FE63E2"/>
    <w:rsid w:val="00FF12B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3CDAB"/>
  <w15:docId w15:val="{00A37CDC-89FE-4D11-8E5D-8AFF0BA2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59" w:qFormat="1"/>
    <w:lsdException w:name="heading 3" w:semiHidden="1" w:uiPriority="59" w:unhideWhenUsed="1" w:qFormat="1"/>
    <w:lsdException w:name="heading 4" w:semiHidden="1" w:uiPriority="59" w:unhideWhenUsed="1" w:qFormat="1"/>
    <w:lsdException w:name="heading 5" w:semiHidden="1" w:uiPriority="59" w:unhideWhenUsed="1" w:qFormat="1"/>
    <w:lsdException w:name="heading 6" w:semiHidden="1" w:uiPriority="59" w:unhideWhenUsed="1"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pPr>
      <w:spacing w:after="0"/>
    </w:pPr>
  </w:style>
  <w:style w:type="paragraph" w:styleId="Heading1">
    <w:name w:val="heading 1"/>
    <w:basedOn w:val="Normal"/>
    <w:next w:val="Normal"/>
    <w:link w:val="Heading1Char"/>
    <w:uiPriority w:val="59"/>
    <w:semiHidden/>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9"/>
    <w:qFormat/>
    <w:pPr>
      <w:spacing w:after="240"/>
    </w:pPr>
  </w:style>
  <w:style w:type="character" w:customStyle="1" w:styleId="BodyTextChar">
    <w:name w:val="Body Text Char"/>
    <w:basedOn w:val="DefaultParagraphFont"/>
    <w:link w:val="BodyText"/>
    <w:uiPriority w:val="19"/>
    <w:rPr>
      <w:sz w:val="20"/>
    </w:rPr>
  </w:style>
  <w:style w:type="paragraph" w:customStyle="1" w:styleId="BodyText1">
    <w:name w:val="Body Text 1"/>
    <w:basedOn w:val="BodyText"/>
    <w:link w:val="BodyText1Char"/>
    <w:uiPriority w:val="19"/>
    <w:qFormat/>
    <w:pPr>
      <w:ind w:left="720"/>
    </w:pPr>
  </w:style>
  <w:style w:type="paragraph" w:styleId="BodyText2">
    <w:name w:val="Body Text 2"/>
    <w:basedOn w:val="BodyText"/>
    <w:link w:val="BodyText2Char"/>
    <w:uiPriority w:val="19"/>
    <w:qFormat/>
    <w:pPr>
      <w:ind w:left="1440"/>
    </w:pPr>
  </w:style>
  <w:style w:type="character" w:customStyle="1" w:styleId="BodyText2Char">
    <w:name w:val="Body Text 2 Char"/>
    <w:basedOn w:val="DefaultParagraphFont"/>
    <w:link w:val="BodyText2"/>
    <w:uiPriority w:val="19"/>
    <w:rPr>
      <w:sz w:val="20"/>
    </w:rPr>
  </w:style>
  <w:style w:type="paragraph" w:customStyle="1" w:styleId="CoverDocumentTitle">
    <w:name w:val="Cover Document Title"/>
    <w:basedOn w:val="BodyText"/>
    <w:next w:val="CoverDocumentDescription"/>
    <w:uiPriority w:val="3"/>
    <w:rPr>
      <w:rFonts w:cstheme="minorHAnsi"/>
      <w:sz w:val="32"/>
      <w:szCs w:val="36"/>
    </w:rPr>
  </w:style>
  <w:style w:type="paragraph" w:customStyle="1" w:styleId="CoverDate">
    <w:name w:val="Cover Date"/>
    <w:basedOn w:val="BodyText"/>
    <w:uiPriority w:val="5"/>
    <w:rPr>
      <w:b/>
      <w:bCs/>
      <w:sz w:val="28"/>
      <w:szCs w:val="28"/>
    </w:rPr>
  </w:style>
  <w:style w:type="paragraph" w:customStyle="1" w:styleId="CoverPartyName">
    <w:name w:val="Cover Party Name"/>
    <w:basedOn w:val="Normal"/>
    <w:next w:val="CoverPartyRole"/>
    <w:uiPriority w:val="5"/>
    <w:rPr>
      <w:b/>
      <w:bCs/>
      <w:sz w:val="22"/>
      <w:szCs w:val="24"/>
    </w:rPr>
  </w:style>
  <w:style w:type="paragraph" w:customStyle="1" w:styleId="CoverPartyRole">
    <w:name w:val="Cover Party Role"/>
    <w:basedOn w:val="BodyText"/>
    <w:next w:val="CoverPartyName"/>
    <w:uiPriority w:val="5"/>
    <w:rPr>
      <w:sz w:val="22"/>
      <w:szCs w:val="24"/>
    </w:rPr>
  </w:style>
  <w:style w:type="paragraph" w:customStyle="1" w:styleId="CoverText">
    <w:name w:val="Cover Text"/>
    <w:basedOn w:val="BodyText"/>
    <w:uiPriority w:val="5"/>
  </w:style>
  <w:style w:type="paragraph" w:customStyle="1" w:styleId="CoverDocumentDescription">
    <w:name w:val="Cover Document Description"/>
    <w:basedOn w:val="BodyText"/>
    <w:uiPriority w:val="4"/>
  </w:style>
  <w:style w:type="character" w:customStyle="1" w:styleId="Heading1Char">
    <w:name w:val="Heading 1 Char"/>
    <w:basedOn w:val="DefaultParagraphFont"/>
    <w:link w:val="Heading1"/>
    <w:uiPriority w:val="59"/>
    <w:semiHidden/>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pPr>
      <w:keepNext/>
    </w:pPr>
    <w:rPr>
      <w:b/>
      <w:bCs/>
    </w:rPr>
  </w:style>
  <w:style w:type="paragraph" w:customStyle="1" w:styleId="IntroHeading">
    <w:name w:val="Intro Heading"/>
    <w:basedOn w:val="BodyText"/>
    <w:next w:val="BodyText"/>
    <w:uiPriority w:val="9"/>
    <w:pPr>
      <w:keepNext/>
      <w:numPr>
        <w:numId w:val="18"/>
      </w:numPr>
    </w:pPr>
    <w:rPr>
      <w:b/>
      <w:bCs/>
      <w:sz w:val="22"/>
      <w:szCs w:val="24"/>
    </w:rPr>
  </w:style>
  <w:style w:type="paragraph" w:customStyle="1" w:styleId="Parties1">
    <w:name w:val="Parties 1"/>
    <w:basedOn w:val="BodyText"/>
    <w:uiPriority w:val="9"/>
    <w:pPr>
      <w:numPr>
        <w:ilvl w:val="1"/>
        <w:numId w:val="18"/>
      </w:numPr>
    </w:pPr>
  </w:style>
  <w:style w:type="paragraph" w:customStyle="1" w:styleId="Parties2">
    <w:name w:val="Parties 2"/>
    <w:basedOn w:val="BodyText"/>
    <w:uiPriority w:val="9"/>
    <w:pPr>
      <w:numPr>
        <w:ilvl w:val="2"/>
        <w:numId w:val="18"/>
      </w:numPr>
    </w:pPr>
  </w:style>
  <w:style w:type="paragraph" w:customStyle="1" w:styleId="Background1">
    <w:name w:val="Background 1"/>
    <w:basedOn w:val="BodyText"/>
    <w:uiPriority w:val="11"/>
    <w:pPr>
      <w:numPr>
        <w:ilvl w:val="3"/>
        <w:numId w:val="18"/>
      </w:numPr>
    </w:pPr>
  </w:style>
  <w:style w:type="paragraph" w:customStyle="1" w:styleId="Background2">
    <w:name w:val="Background 2"/>
    <w:basedOn w:val="BodyText"/>
    <w:uiPriority w:val="11"/>
    <w:pPr>
      <w:numPr>
        <w:ilvl w:val="4"/>
        <w:numId w:val="18"/>
      </w:numPr>
    </w:pPr>
  </w:style>
  <w:style w:type="paragraph" w:customStyle="1" w:styleId="Level1Heading">
    <w:name w:val="Level 1 Heading"/>
    <w:basedOn w:val="BodyText"/>
    <w:next w:val="BodyText1"/>
    <w:uiPriority w:val="19"/>
    <w:qFormat/>
    <w:pPr>
      <w:keepNext/>
      <w:numPr>
        <w:numId w:val="11"/>
      </w:numPr>
      <w:outlineLvl w:val="0"/>
    </w:pPr>
    <w:rPr>
      <w:b/>
      <w:bCs/>
      <w:sz w:val="22"/>
      <w:szCs w:val="24"/>
    </w:rPr>
  </w:style>
  <w:style w:type="paragraph" w:customStyle="1" w:styleId="Level2Number">
    <w:name w:val="Level 2 Number"/>
    <w:basedOn w:val="BodyText"/>
    <w:uiPriority w:val="19"/>
    <w:qFormat/>
    <w:pPr>
      <w:numPr>
        <w:ilvl w:val="1"/>
        <w:numId w:val="11"/>
      </w:numPr>
    </w:pPr>
  </w:style>
  <w:style w:type="paragraph" w:customStyle="1" w:styleId="Level3Number">
    <w:name w:val="Level 3 Number"/>
    <w:basedOn w:val="BodyText"/>
    <w:uiPriority w:val="19"/>
    <w:qFormat/>
    <w:pPr>
      <w:numPr>
        <w:ilvl w:val="2"/>
        <w:numId w:val="11"/>
      </w:numPr>
    </w:pPr>
  </w:style>
  <w:style w:type="paragraph" w:customStyle="1" w:styleId="Level4Number">
    <w:name w:val="Level 4 Number"/>
    <w:basedOn w:val="BodyText"/>
    <w:uiPriority w:val="19"/>
    <w:qFormat/>
    <w:pPr>
      <w:numPr>
        <w:ilvl w:val="3"/>
        <w:numId w:val="11"/>
      </w:numPr>
    </w:pPr>
  </w:style>
  <w:style w:type="paragraph" w:customStyle="1" w:styleId="Level5Number">
    <w:name w:val="Level 5 Number"/>
    <w:basedOn w:val="BodyText"/>
    <w:uiPriority w:val="19"/>
    <w:pPr>
      <w:numPr>
        <w:ilvl w:val="4"/>
        <w:numId w:val="11"/>
      </w:numPr>
    </w:pPr>
  </w:style>
  <w:style w:type="paragraph" w:customStyle="1" w:styleId="Level6Number">
    <w:name w:val="Level 6 Number"/>
    <w:basedOn w:val="BodyText"/>
    <w:uiPriority w:val="19"/>
    <w:pPr>
      <w:numPr>
        <w:ilvl w:val="5"/>
        <w:numId w:val="11"/>
      </w:numPr>
    </w:pPr>
  </w:style>
  <w:style w:type="paragraph" w:customStyle="1" w:styleId="Level7Number">
    <w:name w:val="Level 7 Number"/>
    <w:basedOn w:val="BodyText"/>
    <w:uiPriority w:val="19"/>
    <w:pPr>
      <w:numPr>
        <w:ilvl w:val="6"/>
        <w:numId w:val="11"/>
      </w:numPr>
    </w:pPr>
  </w:style>
  <w:style w:type="paragraph" w:customStyle="1" w:styleId="Level8Number">
    <w:name w:val="Level 8 Number"/>
    <w:basedOn w:val="BodyText"/>
    <w:uiPriority w:val="19"/>
    <w:pPr>
      <w:numPr>
        <w:ilvl w:val="7"/>
        <w:numId w:val="11"/>
      </w:numPr>
    </w:pPr>
  </w:style>
  <w:style w:type="paragraph" w:styleId="BodyText3">
    <w:name w:val="Body Text 3"/>
    <w:basedOn w:val="BodyText"/>
    <w:link w:val="BodyText3Char"/>
    <w:uiPriority w:val="19"/>
    <w:pPr>
      <w:ind w:left="2160"/>
    </w:pPr>
  </w:style>
  <w:style w:type="character" w:customStyle="1" w:styleId="BodyText3Char">
    <w:name w:val="Body Text 3 Char"/>
    <w:basedOn w:val="DefaultParagraphFont"/>
    <w:link w:val="BodyText3"/>
    <w:uiPriority w:val="19"/>
    <w:rPr>
      <w:sz w:val="20"/>
    </w:rPr>
  </w:style>
  <w:style w:type="paragraph" w:customStyle="1" w:styleId="BodyText4">
    <w:name w:val="Body Text 4"/>
    <w:basedOn w:val="BodyText"/>
    <w:uiPriority w:val="19"/>
    <w:pPr>
      <w:ind w:left="2880"/>
    </w:pPr>
  </w:style>
  <w:style w:type="paragraph" w:customStyle="1" w:styleId="BodyText5">
    <w:name w:val="Body Text 5"/>
    <w:basedOn w:val="BodyText"/>
    <w:uiPriority w:val="19"/>
    <w:pPr>
      <w:ind w:left="3600"/>
    </w:pPr>
  </w:style>
  <w:style w:type="paragraph" w:customStyle="1" w:styleId="BodyText6">
    <w:name w:val="Body Text 6"/>
    <w:basedOn w:val="BodyText"/>
    <w:uiPriority w:val="19"/>
    <w:pPr>
      <w:ind w:left="4320"/>
    </w:pPr>
  </w:style>
  <w:style w:type="paragraph" w:customStyle="1" w:styleId="Definition">
    <w:name w:val="Definition"/>
    <w:basedOn w:val="BodyText"/>
    <w:uiPriority w:val="21"/>
    <w:qFormat/>
    <w:pPr>
      <w:numPr>
        <w:numId w:val="15"/>
      </w:numPr>
      <w:outlineLvl w:val="4"/>
    </w:pPr>
  </w:style>
  <w:style w:type="paragraph" w:customStyle="1" w:styleId="Definition1">
    <w:name w:val="Definition 1"/>
    <w:basedOn w:val="BodyText"/>
    <w:uiPriority w:val="21"/>
    <w:pPr>
      <w:numPr>
        <w:ilvl w:val="1"/>
        <w:numId w:val="15"/>
      </w:numPr>
    </w:pPr>
  </w:style>
  <w:style w:type="paragraph" w:customStyle="1" w:styleId="Definition2">
    <w:name w:val="Definition 2"/>
    <w:basedOn w:val="BodyText"/>
    <w:uiPriority w:val="21"/>
    <w:pPr>
      <w:numPr>
        <w:ilvl w:val="2"/>
        <w:numId w:val="15"/>
      </w:numPr>
    </w:pPr>
  </w:style>
  <w:style w:type="paragraph" w:customStyle="1" w:styleId="Definition3">
    <w:name w:val="Definition 3"/>
    <w:basedOn w:val="BodyText"/>
    <w:uiPriority w:val="21"/>
    <w:pPr>
      <w:numPr>
        <w:ilvl w:val="3"/>
        <w:numId w:val="15"/>
      </w:numPr>
    </w:pPr>
  </w:style>
  <w:style w:type="paragraph" w:customStyle="1" w:styleId="Definition4">
    <w:name w:val="Definition 4"/>
    <w:basedOn w:val="BodyText"/>
    <w:uiPriority w:val="21"/>
    <w:pPr>
      <w:numPr>
        <w:ilvl w:val="4"/>
        <w:numId w:val="15"/>
      </w:numPr>
    </w:pPr>
  </w:style>
  <w:style w:type="paragraph" w:customStyle="1" w:styleId="Section">
    <w:name w:val="Section"/>
    <w:basedOn w:val="BodyText"/>
    <w:uiPriority w:val="24"/>
    <w:pPr>
      <w:keepNext/>
      <w:outlineLvl w:val="0"/>
    </w:pPr>
    <w:rPr>
      <w:b/>
      <w:bCs/>
      <w:sz w:val="22"/>
      <w:szCs w:val="24"/>
    </w:rPr>
  </w:style>
  <w:style w:type="paragraph" w:customStyle="1" w:styleId="Note">
    <w:name w:val="Note"/>
    <w:basedOn w:val="BodyText"/>
    <w:link w:val="NoteChar"/>
    <w:uiPriority w:val="19"/>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pPr>
      <w:keepNext/>
      <w:numPr>
        <w:numId w:val="13"/>
      </w:numPr>
      <w:outlineLvl w:val="0"/>
    </w:pPr>
    <w:rPr>
      <w:b/>
      <w:bCs/>
      <w:sz w:val="28"/>
      <w:szCs w:val="32"/>
    </w:rPr>
  </w:style>
  <w:style w:type="paragraph" w:customStyle="1" w:styleId="Part">
    <w:name w:val="Part"/>
    <w:basedOn w:val="BodyText"/>
    <w:next w:val="BodyText"/>
    <w:uiPriority w:val="31"/>
    <w:qFormat/>
    <w:pPr>
      <w:keepNext/>
      <w:numPr>
        <w:ilvl w:val="2"/>
        <w:numId w:val="13"/>
      </w:numPr>
      <w:outlineLvl w:val="1"/>
    </w:pPr>
    <w:rPr>
      <w:b/>
      <w:bCs/>
      <w:sz w:val="24"/>
      <w:szCs w:val="28"/>
    </w:rPr>
  </w:style>
  <w:style w:type="paragraph" w:customStyle="1" w:styleId="Sch1Number">
    <w:name w:val="Sch 1 Number"/>
    <w:basedOn w:val="BodyText"/>
    <w:uiPriority w:val="31"/>
    <w:qFormat/>
    <w:pPr>
      <w:numPr>
        <w:ilvl w:val="3"/>
        <w:numId w:val="13"/>
      </w:numPr>
    </w:pPr>
  </w:style>
  <w:style w:type="paragraph" w:customStyle="1" w:styleId="Sch2Number">
    <w:name w:val="Sch 2 Number"/>
    <w:basedOn w:val="BodyText"/>
    <w:uiPriority w:val="31"/>
    <w:qFormat/>
    <w:pPr>
      <w:numPr>
        <w:ilvl w:val="4"/>
        <w:numId w:val="13"/>
      </w:numPr>
    </w:pPr>
  </w:style>
  <w:style w:type="paragraph" w:customStyle="1" w:styleId="Sch3Number">
    <w:name w:val="Sch 3 Number"/>
    <w:basedOn w:val="BodyText"/>
    <w:uiPriority w:val="31"/>
    <w:pPr>
      <w:numPr>
        <w:ilvl w:val="5"/>
        <w:numId w:val="13"/>
      </w:numPr>
    </w:pPr>
  </w:style>
  <w:style w:type="paragraph" w:customStyle="1" w:styleId="Sch4Number">
    <w:name w:val="Sch 4 Number"/>
    <w:basedOn w:val="BodyText"/>
    <w:uiPriority w:val="31"/>
    <w:qFormat/>
    <w:pPr>
      <w:numPr>
        <w:ilvl w:val="6"/>
        <w:numId w:val="13"/>
      </w:numPr>
    </w:pPr>
  </w:style>
  <w:style w:type="paragraph" w:customStyle="1" w:styleId="Sch5Number">
    <w:name w:val="Sch 5 Number"/>
    <w:basedOn w:val="BodyText"/>
    <w:uiPriority w:val="31"/>
    <w:pPr>
      <w:numPr>
        <w:ilvl w:val="7"/>
        <w:numId w:val="13"/>
      </w:numPr>
    </w:pPr>
  </w:style>
  <w:style w:type="paragraph" w:customStyle="1" w:styleId="Sch6Number">
    <w:name w:val="Sch 6 Number"/>
    <w:basedOn w:val="BodyText"/>
    <w:uiPriority w:val="31"/>
    <w:pPr>
      <w:numPr>
        <w:ilvl w:val="8"/>
        <w:numId w:val="13"/>
      </w:numPr>
    </w:pPr>
  </w:style>
  <w:style w:type="paragraph" w:customStyle="1" w:styleId="SubSchedule">
    <w:name w:val="Sub Schedule"/>
    <w:basedOn w:val="BodyText"/>
    <w:next w:val="BodyText"/>
    <w:uiPriority w:val="31"/>
    <w:pPr>
      <w:keepNext/>
      <w:numPr>
        <w:ilvl w:val="1"/>
        <w:numId w:val="13"/>
      </w:numPr>
      <w:outlineLvl w:val="1"/>
    </w:pPr>
    <w:rPr>
      <w:b/>
      <w:bCs/>
      <w:sz w:val="24"/>
      <w:szCs w:val="28"/>
    </w:rPr>
  </w:style>
  <w:style w:type="paragraph" w:customStyle="1" w:styleId="Appendix">
    <w:name w:val="Appendix"/>
    <w:basedOn w:val="BodyText"/>
    <w:next w:val="BodyText"/>
    <w:uiPriority w:val="37"/>
    <w:qFormat/>
    <w:pPr>
      <w:keepNext/>
      <w:numPr>
        <w:numId w:val="22"/>
      </w:numPr>
      <w:outlineLvl w:val="0"/>
    </w:pPr>
    <w:rPr>
      <w:b/>
      <w:bCs/>
      <w:sz w:val="28"/>
      <w:szCs w:val="32"/>
    </w:rPr>
  </w:style>
  <w:style w:type="paragraph" w:customStyle="1" w:styleId="Execution">
    <w:name w:val="Execution"/>
    <w:basedOn w:val="BodyText"/>
    <w:uiPriority w:val="39"/>
  </w:style>
  <w:style w:type="numbering" w:customStyle="1" w:styleId="MainNumbering">
    <w:name w:val="Main Numbering"/>
    <w:uiPriority w:val="99"/>
    <w:pPr>
      <w:numPr>
        <w:numId w:val="11"/>
      </w:numPr>
    </w:pPr>
  </w:style>
  <w:style w:type="numbering" w:customStyle="1" w:styleId="Schedules">
    <w:name w:val="Schedules"/>
    <w:uiPriority w:val="99"/>
    <w:pPr>
      <w:numPr>
        <w:numId w:val="13"/>
      </w:numPr>
    </w:pPr>
  </w:style>
  <w:style w:type="paragraph" w:customStyle="1" w:styleId="BodyTextBold">
    <w:name w:val="Body Text Bold"/>
    <w:basedOn w:val="BodyText"/>
    <w:uiPriority w:val="19"/>
    <w:pPr>
      <w:keepNext/>
    </w:pPr>
    <w:rPr>
      <w:b/>
      <w:bCs/>
    </w:rPr>
  </w:style>
  <w:style w:type="paragraph" w:customStyle="1" w:styleId="BodyText1Bold">
    <w:name w:val="Body Text 1 Bold"/>
    <w:basedOn w:val="BodyText1"/>
    <w:uiPriority w:val="19"/>
    <w:pPr>
      <w:keepNext/>
    </w:pPr>
    <w:rPr>
      <w:b/>
      <w:bCs/>
    </w:rPr>
  </w:style>
  <w:style w:type="numbering" w:customStyle="1" w:styleId="Definitions">
    <w:name w:val="Definitions"/>
    <w:uiPriority w:val="99"/>
    <w:pPr>
      <w:numPr>
        <w:numId w:val="15"/>
      </w:numPr>
    </w:pPr>
  </w:style>
  <w:style w:type="numbering" w:customStyle="1" w:styleId="Parties">
    <w:name w:val="Parties"/>
    <w:uiPriority w:val="99"/>
    <w:pPr>
      <w:numPr>
        <w:numId w:val="18"/>
      </w:numPr>
    </w:pPr>
  </w:style>
  <w:style w:type="paragraph" w:customStyle="1" w:styleId="Level3Heading">
    <w:name w:val="Level 3 Heading"/>
    <w:basedOn w:val="Level3Number"/>
    <w:next w:val="BodyText1"/>
    <w:uiPriority w:val="19"/>
    <w:pPr>
      <w:keepNext/>
      <w:outlineLvl w:val="2"/>
    </w:pPr>
    <w:rPr>
      <w:b/>
      <w:bCs/>
    </w:rPr>
  </w:style>
  <w:style w:type="paragraph" w:customStyle="1" w:styleId="Level2Heading">
    <w:name w:val="Level 2 Heading"/>
    <w:basedOn w:val="Level2Number"/>
    <w:next w:val="BodyText1"/>
    <w:uiPriority w:val="19"/>
    <w:qFormat/>
    <w:pPr>
      <w:keepNext/>
      <w:outlineLvl w:val="1"/>
    </w:pPr>
    <w:rPr>
      <w:b/>
      <w:bCs/>
    </w:rPr>
  </w:style>
  <w:style w:type="paragraph" w:customStyle="1" w:styleId="Level1Number">
    <w:name w:val="Level 1 Number"/>
    <w:basedOn w:val="Level1Heading"/>
    <w:uiPriority w:val="19"/>
    <w:pPr>
      <w:keepNext w:val="0"/>
      <w:outlineLvl w:val="9"/>
    </w:pPr>
    <w:rPr>
      <w:b w:val="0"/>
      <w:bCs w:val="0"/>
      <w:sz w:val="20"/>
      <w:szCs w:val="22"/>
    </w:rPr>
  </w:style>
  <w:style w:type="paragraph" w:customStyle="1" w:styleId="Level4Heading">
    <w:name w:val="Level 4 Heading"/>
    <w:basedOn w:val="Level4Number"/>
    <w:next w:val="BodyText2"/>
    <w:uiPriority w:val="19"/>
    <w:pPr>
      <w:keepNext/>
    </w:pPr>
    <w:rPr>
      <w:b/>
    </w:rPr>
  </w:style>
  <w:style w:type="paragraph" w:customStyle="1" w:styleId="Sch1Heading">
    <w:name w:val="Sch 1 Heading"/>
    <w:basedOn w:val="Sch1Number"/>
    <w:next w:val="BodyText1"/>
    <w:uiPriority w:val="31"/>
    <w:qFormat/>
    <w:pPr>
      <w:keepNext/>
      <w:outlineLvl w:val="2"/>
    </w:pPr>
    <w:rPr>
      <w:b/>
      <w:bCs/>
      <w:sz w:val="22"/>
      <w:szCs w:val="24"/>
    </w:rPr>
  </w:style>
  <w:style w:type="paragraph" w:customStyle="1" w:styleId="Sch2Heading">
    <w:name w:val="Sch 2 Heading"/>
    <w:basedOn w:val="Sch2Number"/>
    <w:next w:val="BodyText1"/>
    <w:uiPriority w:val="31"/>
    <w:pPr>
      <w:keepNext/>
    </w:pPr>
    <w:rPr>
      <w:b/>
      <w:bCs/>
    </w:rPr>
  </w:style>
  <w:style w:type="paragraph" w:customStyle="1" w:styleId="Sch3Heading">
    <w:name w:val="Sch 3 Heading"/>
    <w:basedOn w:val="Sch3Number"/>
    <w:next w:val="BodyText1"/>
    <w:uiPriority w:val="31"/>
    <w:pPr>
      <w:keepNext/>
    </w:pPr>
    <w:rPr>
      <w:b/>
    </w:rPr>
  </w:style>
  <w:style w:type="paragraph" w:customStyle="1" w:styleId="Sch4Heading">
    <w:name w:val="Sch 4 Heading"/>
    <w:basedOn w:val="Sch4Number"/>
    <w:next w:val="BodyText2"/>
    <w:uiPriority w:val="31"/>
    <w:pPr>
      <w:keepNext/>
    </w:pPr>
    <w:rPr>
      <w:b/>
    </w:rPr>
  </w:style>
  <w:style w:type="character" w:customStyle="1" w:styleId="DefinitionTerm">
    <w:name w:val="Definition Term"/>
    <w:basedOn w:val="DefaultParagraphFont"/>
    <w:uiPriority w:val="21"/>
    <w:rPr>
      <w:b/>
      <w:bCs/>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umentName">
    <w:name w:val="Document Name"/>
    <w:basedOn w:val="BodyText"/>
    <w:next w:val="IntroHeading"/>
    <w:uiPriority w:val="9"/>
    <w:pPr>
      <w:outlineLvl w:val="0"/>
    </w:pPr>
    <w:rPr>
      <w:b/>
      <w:bCs/>
      <w:sz w:val="28"/>
      <w:szCs w:val="32"/>
    </w:rPr>
  </w:style>
  <w:style w:type="paragraph" w:customStyle="1" w:styleId="BodyTextSmall">
    <w:name w:val="Body Text Small"/>
    <w:basedOn w:val="BodyText"/>
    <w:uiPriority w:val="19"/>
    <w:rPr>
      <w:sz w:val="18"/>
    </w:rPr>
  </w:style>
  <w:style w:type="paragraph" w:customStyle="1" w:styleId="Bullet">
    <w:name w:val="Bullet"/>
    <w:basedOn w:val="BodyText"/>
    <w:uiPriority w:val="21"/>
    <w:qFormat/>
    <w:pPr>
      <w:numPr>
        <w:numId w:val="19"/>
      </w:numPr>
    </w:pPr>
  </w:style>
  <w:style w:type="paragraph" w:customStyle="1" w:styleId="Bullet1">
    <w:name w:val="Bullet 1"/>
    <w:basedOn w:val="BodyText"/>
    <w:uiPriority w:val="21"/>
    <w:pPr>
      <w:numPr>
        <w:ilvl w:val="1"/>
        <w:numId w:val="19"/>
      </w:numPr>
    </w:pPr>
  </w:style>
  <w:style w:type="paragraph" w:customStyle="1" w:styleId="Bullet2">
    <w:name w:val="Bullet 2"/>
    <w:basedOn w:val="BodyText"/>
    <w:uiPriority w:val="21"/>
    <w:pPr>
      <w:numPr>
        <w:ilvl w:val="2"/>
        <w:numId w:val="19"/>
      </w:numPr>
    </w:pPr>
  </w:style>
  <w:style w:type="paragraph" w:customStyle="1" w:styleId="Bullet3">
    <w:name w:val="Bullet 3"/>
    <w:basedOn w:val="BodyText"/>
    <w:uiPriority w:val="21"/>
    <w:pPr>
      <w:numPr>
        <w:ilvl w:val="3"/>
        <w:numId w:val="19"/>
      </w:numPr>
    </w:pPr>
  </w:style>
  <w:style w:type="paragraph" w:customStyle="1" w:styleId="Bullet4">
    <w:name w:val="Bullet 4"/>
    <w:basedOn w:val="BodyText"/>
    <w:uiPriority w:val="21"/>
    <w:pPr>
      <w:numPr>
        <w:ilvl w:val="4"/>
        <w:numId w:val="19"/>
      </w:numPr>
    </w:pPr>
  </w:style>
  <w:style w:type="numbering" w:customStyle="1" w:styleId="Bullets">
    <w:name w:val="Bullets"/>
    <w:uiPriority w:val="99"/>
    <w:pPr>
      <w:numPr>
        <w:numId w:val="19"/>
      </w:numPr>
    </w:pPr>
  </w:style>
  <w:style w:type="paragraph" w:styleId="TOCHeading">
    <w:name w:val="TOC Heading"/>
    <w:basedOn w:val="BodyText"/>
    <w:next w:val="Normal"/>
    <w:uiPriority w:val="39"/>
    <w:pPr>
      <w:keepNext/>
      <w:pageBreakBefore/>
      <w:outlineLvl w:val="0"/>
    </w:pPr>
    <w:rPr>
      <w:b/>
      <w:bCs/>
      <w:sz w:val="28"/>
      <w:szCs w:val="32"/>
    </w:rPr>
  </w:style>
  <w:style w:type="paragraph" w:customStyle="1" w:styleId="PrecTitle">
    <w:name w:val="PrecTitle"/>
    <w:basedOn w:val="BodyText"/>
    <w:uiPriority w:val="34"/>
    <w:semiHidden/>
    <w:pPr>
      <w:spacing w:before="120" w:after="120"/>
    </w:pPr>
    <w:rPr>
      <w:b/>
      <w:bCs/>
      <w:sz w:val="32"/>
      <w:szCs w:val="34"/>
    </w:rPr>
  </w:style>
  <w:style w:type="paragraph" w:styleId="Footer">
    <w:name w:val="footer"/>
    <w:basedOn w:val="Normal"/>
    <w:link w:val="FooterChar"/>
    <w:uiPriority w:val="99"/>
    <w:pPr>
      <w:tabs>
        <w:tab w:val="center" w:pos="4513"/>
        <w:tab w:val="right" w:pos="9026"/>
      </w:tabs>
    </w:pPr>
    <w:rPr>
      <w:sz w:val="16"/>
      <w:szCs w:val="18"/>
    </w:rPr>
  </w:style>
  <w:style w:type="character" w:customStyle="1" w:styleId="FooterChar">
    <w:name w:val="Footer Char"/>
    <w:basedOn w:val="DefaultParagraphFont"/>
    <w:link w:val="Footer"/>
    <w:uiPriority w:val="99"/>
    <w:rPr>
      <w:sz w:val="16"/>
      <w:szCs w:val="18"/>
    </w:rPr>
  </w:style>
  <w:style w:type="paragraph" w:customStyle="1" w:styleId="Address">
    <w:name w:val="Address"/>
    <w:basedOn w:val="Normal"/>
    <w:uiPriority w:val="39"/>
    <w:rPr>
      <w:rFonts w:ascii="Arial" w:eastAsia="Times New Roman" w:hAnsi="Arial" w:cs="Arial"/>
      <w:sz w:val="14"/>
      <w:szCs w:val="16"/>
    </w:rPr>
  </w:style>
  <w:style w:type="paragraph" w:styleId="TOC1">
    <w:name w:val="toc 1"/>
    <w:basedOn w:val="Normal"/>
    <w:next w:val="Normal"/>
    <w:autoRedefine/>
    <w:uiPriority w:val="39"/>
    <w:pPr>
      <w:tabs>
        <w:tab w:val="left" w:pos="720"/>
        <w:tab w:val="right" w:pos="9016"/>
      </w:tabs>
      <w:spacing w:before="160"/>
    </w:pPr>
    <w:rPr>
      <w:b/>
    </w:rPr>
  </w:style>
  <w:style w:type="paragraph" w:styleId="TOC2">
    <w:name w:val="toc 2"/>
    <w:basedOn w:val="Normal"/>
    <w:next w:val="Normal"/>
    <w:autoRedefine/>
    <w:uiPriority w:val="39"/>
    <w:pPr>
      <w:tabs>
        <w:tab w:val="left" w:pos="720"/>
        <w:tab w:val="right" w:pos="9016"/>
      </w:tabs>
      <w:spacing w:after="100"/>
      <w:contextualSpacing/>
    </w:pPr>
  </w:style>
  <w:style w:type="paragraph" w:styleId="TOC3">
    <w:name w:val="toc 3"/>
    <w:basedOn w:val="Normal"/>
    <w:next w:val="Normal"/>
    <w:autoRedefine/>
    <w:uiPriority w:val="39"/>
    <w:unhideWhenUsed/>
    <w:pPr>
      <w:spacing w:after="100"/>
      <w:ind w:left="400"/>
    </w:pPr>
  </w:style>
  <w:style w:type="character" w:styleId="Hyperlink">
    <w:name w:val="Hyperlink"/>
    <w:basedOn w:val="DefaultParagraphFont"/>
    <w:uiPriority w:val="99"/>
    <w:unhideWhenUsed/>
    <w:rPr>
      <w:color w:val="6E2D91" w:themeColor="hyperlink"/>
      <w:u w:val="single"/>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emiHidden/>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rPr>
      <w:sz w:val="20"/>
    </w:rPr>
  </w:style>
  <w:style w:type="character" w:customStyle="1" w:styleId="NoteChar">
    <w:name w:val="Note Char"/>
    <w:basedOn w:val="BodyTextChar"/>
    <w:link w:val="Note"/>
    <w:uiPriority w:val="19"/>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pPr>
      <w:keepNext/>
      <w:numPr>
        <w:numId w:val="21"/>
      </w:numPr>
    </w:pPr>
    <w:rPr>
      <w:b/>
      <w:bCs/>
      <w:sz w:val="22"/>
      <w:szCs w:val="24"/>
    </w:rPr>
  </w:style>
  <w:style w:type="paragraph" w:customStyle="1" w:styleId="Prec2Number">
    <w:name w:val="Prec 2 Number"/>
    <w:basedOn w:val="BodyText"/>
    <w:uiPriority w:val="39"/>
    <w:semiHidden/>
    <w:pPr>
      <w:numPr>
        <w:ilvl w:val="1"/>
        <w:numId w:val="21"/>
      </w:numPr>
    </w:pPr>
  </w:style>
  <w:style w:type="paragraph" w:customStyle="1" w:styleId="Prec3Number">
    <w:name w:val="Prec 3 Number"/>
    <w:basedOn w:val="Prec2Number"/>
    <w:uiPriority w:val="39"/>
    <w:semiHidden/>
    <w:pPr>
      <w:numPr>
        <w:ilvl w:val="2"/>
      </w:numPr>
    </w:pPr>
  </w:style>
  <w:style w:type="numbering" w:customStyle="1" w:styleId="PrecNotes">
    <w:name w:val="Prec Notes"/>
    <w:uiPriority w:val="99"/>
    <w:pPr>
      <w:numPr>
        <w:numId w:val="21"/>
      </w:numPr>
    </w:pPr>
  </w:style>
  <w:style w:type="paragraph" w:customStyle="1" w:styleId="Prec4Number">
    <w:name w:val="Prec 4 Number"/>
    <w:basedOn w:val="BodyText"/>
    <w:uiPriority w:val="39"/>
    <w:semiHidden/>
    <w:pPr>
      <w:numPr>
        <w:ilvl w:val="3"/>
        <w:numId w:val="21"/>
      </w:numPr>
    </w:pPr>
  </w:style>
  <w:style w:type="paragraph" w:customStyle="1" w:styleId="Prec1Number">
    <w:name w:val="Prec 1 Number"/>
    <w:basedOn w:val="Prec1Heading"/>
    <w:uiPriority w:val="39"/>
    <w:semiHidden/>
    <w:pPr>
      <w:keepNext w:val="0"/>
    </w:pPr>
    <w:rPr>
      <w:b w:val="0"/>
      <w:sz w:val="20"/>
    </w:rPr>
  </w:style>
  <w:style w:type="paragraph" w:customStyle="1" w:styleId="Prec2Heading">
    <w:name w:val="Prec 2 Heading"/>
    <w:basedOn w:val="Prec2Number"/>
    <w:next w:val="BodyText1"/>
    <w:uiPriority w:val="39"/>
    <w:semiHidden/>
    <w:pPr>
      <w:keepNext/>
    </w:pPr>
    <w:rPr>
      <w:b/>
      <w:bCs/>
    </w:rPr>
  </w:style>
  <w:style w:type="paragraph" w:customStyle="1" w:styleId="Prec5Number">
    <w:name w:val="Prec 5 Number"/>
    <w:basedOn w:val="BodyText"/>
    <w:uiPriority w:val="39"/>
    <w:semiHidden/>
    <w:pPr>
      <w:numPr>
        <w:ilvl w:val="4"/>
        <w:numId w:val="21"/>
      </w:numPr>
    </w:pPr>
  </w:style>
  <w:style w:type="paragraph" w:customStyle="1" w:styleId="AppPart">
    <w:name w:val="App Part"/>
    <w:basedOn w:val="BodyText"/>
    <w:next w:val="BodyText"/>
    <w:uiPriority w:val="38"/>
    <w:pPr>
      <w:numPr>
        <w:ilvl w:val="1"/>
        <w:numId w:val="22"/>
      </w:numPr>
      <w:outlineLvl w:val="1"/>
    </w:pPr>
    <w:rPr>
      <w:b/>
      <w:sz w:val="22"/>
    </w:rPr>
  </w:style>
  <w:style w:type="paragraph" w:customStyle="1" w:styleId="App1Number">
    <w:name w:val="App 1 Number"/>
    <w:basedOn w:val="BodyText"/>
    <w:uiPriority w:val="39"/>
    <w:pPr>
      <w:numPr>
        <w:ilvl w:val="2"/>
        <w:numId w:val="22"/>
      </w:numPr>
    </w:pPr>
  </w:style>
  <w:style w:type="paragraph" w:customStyle="1" w:styleId="App2Number">
    <w:name w:val="App 2 Number"/>
    <w:basedOn w:val="BodyText"/>
    <w:uiPriority w:val="39"/>
    <w:pPr>
      <w:numPr>
        <w:ilvl w:val="3"/>
        <w:numId w:val="22"/>
      </w:numPr>
    </w:pPr>
  </w:style>
  <w:style w:type="paragraph" w:customStyle="1" w:styleId="App3Number">
    <w:name w:val="App 3 Number"/>
    <w:basedOn w:val="BodyText"/>
    <w:uiPriority w:val="39"/>
    <w:pPr>
      <w:numPr>
        <w:ilvl w:val="4"/>
        <w:numId w:val="22"/>
      </w:numPr>
    </w:pPr>
  </w:style>
  <w:style w:type="paragraph" w:customStyle="1" w:styleId="App4Number">
    <w:name w:val="App 4 Number"/>
    <w:basedOn w:val="BodyText"/>
    <w:uiPriority w:val="39"/>
    <w:pPr>
      <w:numPr>
        <w:ilvl w:val="5"/>
        <w:numId w:val="22"/>
      </w:numPr>
    </w:pPr>
  </w:style>
  <w:style w:type="paragraph" w:customStyle="1" w:styleId="App5Number">
    <w:name w:val="App 5 Number"/>
    <w:basedOn w:val="BodyText"/>
    <w:uiPriority w:val="39"/>
    <w:pPr>
      <w:numPr>
        <w:ilvl w:val="6"/>
        <w:numId w:val="22"/>
      </w:numPr>
    </w:pPr>
  </w:style>
  <w:style w:type="paragraph" w:customStyle="1" w:styleId="App6Number">
    <w:name w:val="App 6 Number"/>
    <w:basedOn w:val="BodyText"/>
    <w:uiPriority w:val="39"/>
    <w:pPr>
      <w:numPr>
        <w:ilvl w:val="7"/>
        <w:numId w:val="22"/>
      </w:numPr>
    </w:pPr>
  </w:style>
  <w:style w:type="paragraph" w:customStyle="1" w:styleId="App1Heading">
    <w:name w:val="App 1 Heading"/>
    <w:basedOn w:val="App1Number"/>
    <w:next w:val="BodyText1"/>
    <w:uiPriority w:val="39"/>
    <w:pPr>
      <w:keepNext/>
    </w:pPr>
    <w:rPr>
      <w:b/>
      <w:bCs/>
    </w:rPr>
  </w:style>
  <w:style w:type="paragraph" w:customStyle="1" w:styleId="App2Heading">
    <w:name w:val="App 2 Heading"/>
    <w:basedOn w:val="App2Number"/>
    <w:next w:val="BodyText1"/>
    <w:uiPriority w:val="39"/>
    <w:pPr>
      <w:keepNext/>
    </w:pPr>
    <w:rPr>
      <w:b/>
      <w:bCs/>
    </w:rPr>
  </w:style>
  <w:style w:type="paragraph" w:customStyle="1" w:styleId="App3Heading">
    <w:name w:val="App 3 Heading"/>
    <w:basedOn w:val="App3Number"/>
    <w:next w:val="BodyText1"/>
    <w:uiPriority w:val="39"/>
    <w:pPr>
      <w:keepNext/>
    </w:pPr>
    <w:rPr>
      <w:b/>
      <w:bCs/>
    </w:rPr>
  </w:style>
  <w:style w:type="numbering" w:customStyle="1" w:styleId="Appendices">
    <w:name w:val="Appendices"/>
    <w:uiPriority w:val="99"/>
    <w:pPr>
      <w:numPr>
        <w:numId w:val="22"/>
      </w:numPr>
    </w:pPr>
  </w:style>
  <w:style w:type="paragraph" w:styleId="TOC9">
    <w:name w:val="toc 9"/>
    <w:basedOn w:val="Normal"/>
    <w:next w:val="Normal"/>
    <w:autoRedefine/>
    <w:uiPriority w:val="39"/>
    <w:semiHidden/>
    <w:pPr>
      <w:spacing w:after="100"/>
      <w:ind w:left="1600"/>
    </w:pPr>
  </w:style>
  <w:style w:type="character" w:styleId="PlaceholderText">
    <w:name w:val="Placeholder Text"/>
    <w:basedOn w:val="DefaultParagraphFont"/>
    <w:uiPriority w:val="99"/>
    <w:semiHidden/>
    <w:rsid w:val="00E54A03"/>
    <w:rPr>
      <w:color w:val="808080"/>
    </w:rPr>
  </w:style>
  <w:style w:type="paragraph" w:styleId="FootnoteText">
    <w:name w:val="footnote text"/>
    <w:basedOn w:val="Normal"/>
    <w:link w:val="FootnoteTextChar"/>
    <w:uiPriority w:val="99"/>
    <w:semiHidden/>
    <w:unhideWhenUsed/>
    <w:rsid w:val="00261074"/>
    <w:pPr>
      <w:spacing w:line="240" w:lineRule="auto"/>
    </w:pPr>
  </w:style>
  <w:style w:type="character" w:customStyle="1" w:styleId="FootnoteTextChar">
    <w:name w:val="Footnote Text Char"/>
    <w:basedOn w:val="DefaultParagraphFont"/>
    <w:link w:val="FootnoteText"/>
    <w:uiPriority w:val="99"/>
    <w:semiHidden/>
    <w:rsid w:val="00261074"/>
  </w:style>
  <w:style w:type="character" w:styleId="FootnoteReference">
    <w:name w:val="footnote reference"/>
    <w:basedOn w:val="DefaultParagraphFont"/>
    <w:uiPriority w:val="99"/>
    <w:semiHidden/>
    <w:unhideWhenUsed/>
    <w:rsid w:val="00261074"/>
    <w:rPr>
      <w:vertAlign w:val="superscript"/>
    </w:rPr>
  </w:style>
  <w:style w:type="paragraph" w:styleId="Revision">
    <w:name w:val="Revision"/>
    <w:hidden/>
    <w:uiPriority w:val="99"/>
    <w:semiHidden/>
    <w:rsid w:val="000F1955"/>
    <w:pPr>
      <w:spacing w:after="0" w:line="240" w:lineRule="auto"/>
    </w:pPr>
  </w:style>
  <w:style w:type="character" w:styleId="CommentReference">
    <w:name w:val="annotation reference"/>
    <w:basedOn w:val="DefaultParagraphFont"/>
    <w:uiPriority w:val="99"/>
    <w:semiHidden/>
    <w:unhideWhenUsed/>
    <w:rsid w:val="000F1955"/>
    <w:rPr>
      <w:sz w:val="16"/>
      <w:szCs w:val="16"/>
    </w:rPr>
  </w:style>
  <w:style w:type="paragraph" w:styleId="CommentText">
    <w:name w:val="annotation text"/>
    <w:basedOn w:val="Normal"/>
    <w:link w:val="CommentTextChar"/>
    <w:uiPriority w:val="99"/>
    <w:unhideWhenUsed/>
    <w:rsid w:val="000F1955"/>
    <w:pPr>
      <w:spacing w:line="240" w:lineRule="auto"/>
    </w:pPr>
  </w:style>
  <w:style w:type="character" w:customStyle="1" w:styleId="CommentTextChar">
    <w:name w:val="Comment Text Char"/>
    <w:basedOn w:val="DefaultParagraphFont"/>
    <w:link w:val="CommentText"/>
    <w:uiPriority w:val="99"/>
    <w:rsid w:val="000F1955"/>
  </w:style>
  <w:style w:type="paragraph" w:styleId="CommentSubject">
    <w:name w:val="annotation subject"/>
    <w:basedOn w:val="CommentText"/>
    <w:next w:val="CommentText"/>
    <w:link w:val="CommentSubjectChar"/>
    <w:uiPriority w:val="99"/>
    <w:semiHidden/>
    <w:unhideWhenUsed/>
    <w:rsid w:val="000F1955"/>
    <w:rPr>
      <w:b/>
      <w:bCs/>
    </w:rPr>
  </w:style>
  <w:style w:type="character" w:customStyle="1" w:styleId="CommentSubjectChar">
    <w:name w:val="Comment Subject Char"/>
    <w:basedOn w:val="CommentTextChar"/>
    <w:link w:val="CommentSubject"/>
    <w:uiPriority w:val="99"/>
    <w:semiHidden/>
    <w:rsid w:val="000F1955"/>
    <w:rPr>
      <w:b/>
      <w:bCs/>
    </w:rPr>
  </w:style>
  <w:style w:type="character" w:styleId="UnresolvedMention">
    <w:name w:val="Unresolved Mention"/>
    <w:basedOn w:val="DefaultParagraphFont"/>
    <w:uiPriority w:val="99"/>
    <w:semiHidden/>
    <w:unhideWhenUsed/>
    <w:rsid w:val="00893269"/>
    <w:rPr>
      <w:color w:val="605E5C"/>
      <w:shd w:val="clear" w:color="auto" w:fill="E1DFDD"/>
    </w:rPr>
  </w:style>
  <w:style w:type="character" w:styleId="FollowedHyperlink">
    <w:name w:val="FollowedHyperlink"/>
    <w:basedOn w:val="DefaultParagraphFont"/>
    <w:uiPriority w:val="99"/>
    <w:semiHidden/>
    <w:unhideWhenUsed/>
    <w:rsid w:val="00B32442"/>
    <w:rPr>
      <w:color w:val="52216C" w:themeColor="followedHyperlink"/>
      <w:u w:val="single"/>
    </w:rPr>
  </w:style>
  <w:style w:type="paragraph" w:styleId="NormalWeb">
    <w:name w:val="Normal (Web)"/>
    <w:basedOn w:val="Normal"/>
    <w:uiPriority w:val="99"/>
    <w:semiHidden/>
    <w:unhideWhenUsed/>
    <w:rsid w:val="00337B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7180">
      <w:bodyDiv w:val="1"/>
      <w:marLeft w:val="0"/>
      <w:marRight w:val="0"/>
      <w:marTop w:val="0"/>
      <w:marBottom w:val="0"/>
      <w:divBdr>
        <w:top w:val="none" w:sz="0" w:space="0" w:color="auto"/>
        <w:left w:val="none" w:sz="0" w:space="0" w:color="auto"/>
        <w:bottom w:val="none" w:sz="0" w:space="0" w:color="auto"/>
        <w:right w:val="none" w:sz="0" w:space="0" w:color="auto"/>
      </w:divBdr>
    </w:div>
    <w:div w:id="1384251642">
      <w:bodyDiv w:val="1"/>
      <w:marLeft w:val="0"/>
      <w:marRight w:val="0"/>
      <w:marTop w:val="0"/>
      <w:marBottom w:val="0"/>
      <w:divBdr>
        <w:top w:val="none" w:sz="0" w:space="0" w:color="auto"/>
        <w:left w:val="none" w:sz="0" w:space="0" w:color="auto"/>
        <w:bottom w:val="none" w:sz="0" w:space="0" w:color="auto"/>
        <w:right w:val="none" w:sz="0" w:space="0" w:color="auto"/>
      </w:divBdr>
    </w:div>
    <w:div w:id="1501895681">
      <w:bodyDiv w:val="1"/>
      <w:marLeft w:val="0"/>
      <w:marRight w:val="0"/>
      <w:marTop w:val="0"/>
      <w:marBottom w:val="0"/>
      <w:divBdr>
        <w:top w:val="none" w:sz="0" w:space="0" w:color="auto"/>
        <w:left w:val="none" w:sz="0" w:space="0" w:color="auto"/>
        <w:bottom w:val="none" w:sz="0" w:space="0" w:color="auto"/>
        <w:right w:val="none" w:sz="0" w:space="0" w:color="auto"/>
      </w:divBdr>
    </w:div>
    <w:div w:id="199729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tons.com/en/our-professionals?Filters=%26sectorid%3D%26practiceid%3D720B8987DEVEL%26positionid%3D%26languageid%3D%26inpid%3D%26countryid%3D00C27DB0UNITE%26page%3D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uidance/make-on-site-biodiversity-gains-as-a-develop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Pla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669FA397D14DAFB5E88B2014E6AD58"/>
        <w:category>
          <w:name w:val="General"/>
          <w:gallery w:val="placeholder"/>
        </w:category>
        <w:types>
          <w:type w:val="bbPlcHdr"/>
        </w:types>
        <w:behaviors>
          <w:behavior w:val="content"/>
        </w:behaviors>
        <w:guid w:val="{B7488ED1-BA45-4344-937C-7DF1F052EB6F}"/>
      </w:docPartPr>
      <w:docPartBody>
        <w:p w:rsidR="00A901DA" w:rsidRDefault="00A901DA"/>
      </w:docPartBody>
    </w:docPart>
    <w:docPart>
      <w:docPartPr>
        <w:name w:val="C46E822C49EE417491F1A63F2FEC3E3E"/>
        <w:category>
          <w:name w:val="General"/>
          <w:gallery w:val="placeholder"/>
        </w:category>
        <w:types>
          <w:type w:val="bbPlcHdr"/>
        </w:types>
        <w:behaviors>
          <w:behavior w:val="content"/>
        </w:behaviors>
        <w:guid w:val="{76BD8F2A-06B3-4196-9B66-48759221E10B}"/>
      </w:docPartPr>
      <w:docPartBody>
        <w:p w:rsidR="006851C5" w:rsidRDefault="006851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DA"/>
    <w:rsid w:val="00044970"/>
    <w:rsid w:val="00062A06"/>
    <w:rsid w:val="00181F3C"/>
    <w:rsid w:val="001D491A"/>
    <w:rsid w:val="002C153C"/>
    <w:rsid w:val="003C3C79"/>
    <w:rsid w:val="004D0CC0"/>
    <w:rsid w:val="006851C5"/>
    <w:rsid w:val="008477BC"/>
    <w:rsid w:val="008B03D1"/>
    <w:rsid w:val="00947582"/>
    <w:rsid w:val="00A87991"/>
    <w:rsid w:val="00A901DA"/>
    <w:rsid w:val="00C832EF"/>
    <w:rsid w:val="00DB089D"/>
    <w:rsid w:val="00FE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Plain+</Template>
  <TotalTime>19</TotalTime>
  <Pages>4</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Dentons</dc:creator>
  <cp:lastModifiedBy>Martin Hutchings</cp:lastModifiedBy>
  <cp:revision>10</cp:revision>
  <cp:lastPrinted>1900-01-01T00:00:00Z</cp:lastPrinted>
  <dcterms:created xsi:type="dcterms:W3CDTF">2024-07-03T12:16:00Z</dcterms:created>
  <dcterms:modified xsi:type="dcterms:W3CDTF">2024-07-05T07:29:00Z</dcterms:modified>
</cp:coreProperties>
</file>